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宋体" w:cs="Times New Roman"/>
          <w:b/>
          <w:bCs/>
          <w:sz w:val="24"/>
          <w:szCs w:val="32"/>
          <w:highlight w:val="none"/>
          <w:lang w:val="en-US" w:eastAsia="zh-CN"/>
        </w:rPr>
      </w:pPr>
      <w:r>
        <w:rPr>
          <w:rFonts w:hint="eastAsia" w:ascii="黑体" w:hAnsi="宋体" w:eastAsia="黑体" w:cs="Times New Roman"/>
          <w:b w:val="0"/>
          <w:kern w:val="0"/>
          <w:sz w:val="36"/>
          <w:szCs w:val="36"/>
        </w:rPr>
        <w:t>中鹿光伏电站定值保护校核</w:t>
      </w:r>
      <w:r>
        <w:rPr>
          <w:rFonts w:hint="eastAsia" w:ascii="黑体" w:hAnsi="宋体" w:eastAsia="黑体" w:cs="Times New Roman"/>
          <w:b w:val="0"/>
          <w:kern w:val="0"/>
          <w:sz w:val="36"/>
          <w:szCs w:val="36"/>
          <w:lang w:val="en-US" w:eastAsia="zh-CN"/>
        </w:rPr>
        <w:t>技术</w:t>
      </w:r>
      <w:r>
        <w:rPr>
          <w:rFonts w:hint="eastAsia" w:ascii="黑体" w:hAnsi="宋体" w:eastAsia="黑体" w:cs="Times New Roman"/>
          <w:b w:val="0"/>
          <w:kern w:val="0"/>
          <w:sz w:val="36"/>
          <w:szCs w:val="36"/>
        </w:rPr>
        <w:t>服务</w:t>
      </w:r>
    </w:p>
    <w:p>
      <w:pPr>
        <w:jc w:val="center"/>
        <w:rPr>
          <w:rFonts w:hint="eastAsia" w:ascii="黑体" w:hAnsi="宋体" w:eastAsia="黑体" w:cs="Times New Roman"/>
          <w:b w:val="0"/>
          <w:kern w:val="0"/>
          <w:sz w:val="36"/>
          <w:szCs w:val="36"/>
        </w:rPr>
      </w:pPr>
      <w:r>
        <w:rPr>
          <w:rFonts w:hint="eastAsia" w:ascii="黑体" w:hAnsi="宋体" w:eastAsia="黑体" w:cs="Times New Roman"/>
          <w:b w:val="0"/>
          <w:kern w:val="0"/>
          <w:sz w:val="36"/>
          <w:szCs w:val="36"/>
        </w:rPr>
        <w:t>询价比选文件</w:t>
      </w:r>
    </w:p>
    <w:tbl>
      <w:tblPr>
        <w:tblStyle w:val="7"/>
        <w:tblW w:w="4998" w:type="pct"/>
        <w:jc w:val="center"/>
        <w:tblLayout w:type="autofit"/>
        <w:tblCellMar>
          <w:top w:w="0" w:type="dxa"/>
          <w:left w:w="108" w:type="dxa"/>
          <w:bottom w:w="0" w:type="dxa"/>
          <w:right w:w="108" w:type="dxa"/>
        </w:tblCellMar>
      </w:tblPr>
      <w:tblGrid>
        <w:gridCol w:w="710"/>
        <w:gridCol w:w="1413"/>
        <w:gridCol w:w="1272"/>
        <w:gridCol w:w="2847"/>
        <w:gridCol w:w="3382"/>
      </w:tblGrid>
      <w:tr>
        <w:tblPrEx>
          <w:tblCellMar>
            <w:top w:w="0" w:type="dxa"/>
            <w:left w:w="108" w:type="dxa"/>
            <w:bottom w:w="0" w:type="dxa"/>
            <w:right w:w="108" w:type="dxa"/>
          </w:tblCellMar>
        </w:tblPrEx>
        <w:trPr>
          <w:trHeight w:val="366" w:hRule="atLeast"/>
          <w:tblHeader/>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b/>
                <w:szCs w:val="21"/>
              </w:rPr>
            </w:pPr>
            <w:bookmarkStart w:id="0" w:name="_Toc323219023"/>
            <w:r>
              <w:rPr>
                <w:rFonts w:hint="eastAsia"/>
                <w:b/>
                <w:szCs w:val="21"/>
              </w:rPr>
              <w:t>序号</w:t>
            </w:r>
          </w:p>
        </w:tc>
        <w:tc>
          <w:tcPr>
            <w:tcW w:w="734" w:type="pct"/>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条款名称</w:t>
            </w:r>
          </w:p>
        </w:tc>
        <w:tc>
          <w:tcPr>
            <w:tcW w:w="3897" w:type="pct"/>
            <w:gridSpan w:val="3"/>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比选文件内容</w:t>
            </w:r>
          </w:p>
        </w:tc>
      </w:tr>
      <w:tr>
        <w:tblPrEx>
          <w:tblCellMar>
            <w:top w:w="0" w:type="dxa"/>
            <w:left w:w="108" w:type="dxa"/>
            <w:bottom w:w="0" w:type="dxa"/>
            <w:right w:w="108" w:type="dxa"/>
          </w:tblCellMar>
        </w:tblPrEx>
        <w:trPr>
          <w:trHeight w:val="468" w:hRule="atLeast"/>
          <w:jc w:val="center"/>
        </w:trPr>
        <w:tc>
          <w:tcPr>
            <w:tcW w:w="369" w:type="pct"/>
            <w:vMerge w:val="restart"/>
            <w:tcBorders>
              <w:top w:val="single" w:color="auto" w:sz="4" w:space="0"/>
              <w:left w:val="single" w:color="auto" w:sz="4" w:space="0"/>
              <w:right w:val="single" w:color="auto" w:sz="4" w:space="0"/>
            </w:tcBorders>
            <w:noWrap w:val="0"/>
            <w:vAlign w:val="center"/>
          </w:tcPr>
          <w:p>
            <w:pPr>
              <w:jc w:val="center"/>
              <w:rPr>
                <w:szCs w:val="21"/>
              </w:rPr>
            </w:pPr>
            <w:r>
              <w:rPr>
                <w:rFonts w:hint="eastAsia"/>
                <w:szCs w:val="21"/>
              </w:rPr>
              <w:t>1</w:t>
            </w:r>
          </w:p>
        </w:tc>
        <w:tc>
          <w:tcPr>
            <w:tcW w:w="734" w:type="pct"/>
            <w:vMerge w:val="restart"/>
            <w:tcBorders>
              <w:top w:val="single" w:color="auto" w:sz="4" w:space="0"/>
              <w:left w:val="nil"/>
              <w:right w:val="single" w:color="auto" w:sz="4" w:space="0"/>
            </w:tcBorders>
            <w:noWrap w:val="0"/>
            <w:vAlign w:val="center"/>
          </w:tcPr>
          <w:p>
            <w:pPr>
              <w:rPr>
                <w:szCs w:val="21"/>
              </w:rPr>
            </w:pPr>
            <w:r>
              <w:rPr>
                <w:rFonts w:hint="eastAsia"/>
                <w:szCs w:val="21"/>
              </w:rPr>
              <w:t>比选人</w:t>
            </w:r>
          </w:p>
        </w:tc>
        <w:tc>
          <w:tcPr>
            <w:tcW w:w="3897" w:type="pct"/>
            <w:gridSpan w:val="3"/>
            <w:tcBorders>
              <w:top w:val="nil"/>
              <w:left w:val="nil"/>
              <w:right w:val="single" w:color="auto" w:sz="4" w:space="0"/>
            </w:tcBorders>
            <w:noWrap w:val="0"/>
            <w:vAlign w:val="center"/>
          </w:tcPr>
          <w:p>
            <w:pPr>
              <w:rPr>
                <w:szCs w:val="21"/>
              </w:rPr>
            </w:pPr>
            <w:r>
              <w:rPr>
                <w:rFonts w:hint="eastAsia"/>
                <w:szCs w:val="21"/>
                <w:lang w:val="en-US" w:eastAsia="zh-CN"/>
              </w:rPr>
              <w:t>比选人</w:t>
            </w:r>
            <w:r>
              <w:rPr>
                <w:rFonts w:hint="eastAsia"/>
                <w:szCs w:val="21"/>
              </w:rPr>
              <w:t>名称：</w:t>
            </w:r>
            <w:r>
              <w:rPr>
                <w:rFonts w:hint="eastAsia"/>
                <w:lang w:val="en-US" w:eastAsia="zh-CN"/>
              </w:rPr>
              <w:t>巫溪县兼善光伏发电有限公司</w:t>
            </w:r>
          </w:p>
        </w:tc>
      </w:tr>
      <w:tr>
        <w:tblPrEx>
          <w:tblCellMar>
            <w:top w:w="0" w:type="dxa"/>
            <w:left w:w="108" w:type="dxa"/>
            <w:bottom w:w="0" w:type="dxa"/>
            <w:right w:w="108" w:type="dxa"/>
          </w:tblCellMar>
        </w:tblPrEx>
        <w:trPr>
          <w:trHeight w:val="283" w:hRule="atLeast"/>
          <w:jc w:val="center"/>
        </w:trPr>
        <w:tc>
          <w:tcPr>
            <w:tcW w:w="369" w:type="pct"/>
            <w:vMerge w:val="continue"/>
            <w:tcBorders>
              <w:left w:val="single" w:color="auto" w:sz="4" w:space="0"/>
              <w:right w:val="single" w:color="auto" w:sz="4" w:space="0"/>
            </w:tcBorders>
            <w:noWrap w:val="0"/>
            <w:vAlign w:val="center"/>
          </w:tcPr>
          <w:p>
            <w:pPr>
              <w:jc w:val="center"/>
              <w:rPr>
                <w:szCs w:val="21"/>
              </w:rPr>
            </w:pPr>
          </w:p>
        </w:tc>
        <w:tc>
          <w:tcPr>
            <w:tcW w:w="734" w:type="pct"/>
            <w:vMerge w:val="continue"/>
            <w:tcBorders>
              <w:left w:val="nil"/>
              <w:right w:val="single" w:color="auto" w:sz="4" w:space="0"/>
            </w:tcBorders>
            <w:noWrap w:val="0"/>
            <w:vAlign w:val="center"/>
          </w:tcPr>
          <w:p>
            <w:pPr>
              <w:rPr>
                <w:szCs w:val="21"/>
              </w:rPr>
            </w:pPr>
          </w:p>
        </w:tc>
        <w:tc>
          <w:tcPr>
            <w:tcW w:w="661" w:type="pct"/>
            <w:vMerge w:val="restart"/>
            <w:tcBorders>
              <w:top w:val="single" w:color="auto" w:sz="4" w:space="0"/>
              <w:left w:val="nil"/>
              <w:right w:val="single" w:color="auto" w:sz="4" w:space="0"/>
            </w:tcBorders>
            <w:noWrap w:val="0"/>
            <w:vAlign w:val="center"/>
          </w:tcPr>
          <w:p>
            <w:pPr>
              <w:jc w:val="left"/>
              <w:rPr>
                <w:szCs w:val="21"/>
              </w:rPr>
            </w:pPr>
            <w:r>
              <w:rPr>
                <w:rFonts w:hint="eastAsia"/>
                <w:szCs w:val="21"/>
              </w:rPr>
              <w:t>联系人</w:t>
            </w:r>
          </w:p>
        </w:tc>
        <w:tc>
          <w:tcPr>
            <w:tcW w:w="1479" w:type="pct"/>
            <w:vMerge w:val="restart"/>
            <w:tcBorders>
              <w:top w:val="single" w:color="auto" w:sz="4" w:space="0"/>
              <w:left w:val="nil"/>
              <w:right w:val="single" w:color="auto" w:sz="4" w:space="0"/>
            </w:tcBorders>
            <w:noWrap w:val="0"/>
            <w:vAlign w:val="center"/>
          </w:tcPr>
          <w:p>
            <w:pPr>
              <w:jc w:val="left"/>
              <w:rPr>
                <w:rFonts w:hint="default" w:eastAsia="宋体"/>
                <w:szCs w:val="21"/>
                <w:lang w:val="en-US" w:eastAsia="zh-CN"/>
              </w:rPr>
            </w:pPr>
            <w:r>
              <w:rPr>
                <w:rFonts w:hint="eastAsia"/>
                <w:szCs w:val="21"/>
              </w:rPr>
              <w:t>姓名：</w:t>
            </w:r>
            <w:r>
              <w:rPr>
                <w:rFonts w:hint="eastAsia"/>
                <w:szCs w:val="21"/>
                <w:lang w:val="en-US" w:eastAsia="zh-CN"/>
              </w:rPr>
              <w:t>吴老师</w:t>
            </w:r>
          </w:p>
        </w:tc>
        <w:tc>
          <w:tcPr>
            <w:tcW w:w="1757" w:type="pct"/>
            <w:tcBorders>
              <w:top w:val="single" w:color="auto" w:sz="4" w:space="0"/>
              <w:left w:val="nil"/>
              <w:bottom w:val="single" w:color="auto" w:sz="4" w:space="0"/>
              <w:right w:val="single" w:color="auto" w:sz="4" w:space="0"/>
            </w:tcBorders>
            <w:noWrap w:val="0"/>
            <w:vAlign w:val="top"/>
          </w:tcPr>
          <w:p>
            <w:pPr>
              <w:rPr>
                <w:rFonts w:hint="eastAsia"/>
              </w:rPr>
            </w:pPr>
            <w:r>
              <w:rPr>
                <w:rFonts w:hint="eastAsia"/>
              </w:rPr>
              <w:t>邮箱：</w:t>
            </w:r>
            <w:r>
              <w:rPr>
                <w:rFonts w:hint="eastAsia" w:ascii="宋体" w:hAnsi="宋体"/>
                <w:snapToGrid w:val="0"/>
                <w:kern w:val="0"/>
                <w:szCs w:val="21"/>
                <w:lang w:val="en-US" w:eastAsia="zh-CN"/>
              </w:rPr>
              <w:t>859443416</w:t>
            </w:r>
            <w:r>
              <w:rPr>
                <w:rFonts w:hint="eastAsia" w:ascii="宋体" w:hAnsi="宋体"/>
                <w:snapToGrid w:val="0"/>
                <w:kern w:val="0"/>
                <w:szCs w:val="21"/>
              </w:rPr>
              <w:t>@qq.com</w:t>
            </w:r>
          </w:p>
        </w:tc>
      </w:tr>
      <w:tr>
        <w:tblPrEx>
          <w:tblCellMar>
            <w:top w:w="0" w:type="dxa"/>
            <w:left w:w="108" w:type="dxa"/>
            <w:bottom w:w="0" w:type="dxa"/>
            <w:right w:w="108" w:type="dxa"/>
          </w:tblCellMar>
        </w:tblPrEx>
        <w:trPr>
          <w:trHeight w:val="283" w:hRule="atLeast"/>
          <w:jc w:val="center"/>
        </w:trPr>
        <w:tc>
          <w:tcPr>
            <w:tcW w:w="369" w:type="pct"/>
            <w:vMerge w:val="continue"/>
            <w:tcBorders>
              <w:left w:val="single" w:color="auto" w:sz="4" w:space="0"/>
              <w:right w:val="single" w:color="auto" w:sz="4" w:space="0"/>
            </w:tcBorders>
            <w:noWrap w:val="0"/>
            <w:vAlign w:val="center"/>
          </w:tcPr>
          <w:p>
            <w:pPr>
              <w:jc w:val="center"/>
              <w:rPr>
                <w:szCs w:val="21"/>
              </w:rPr>
            </w:pPr>
          </w:p>
        </w:tc>
        <w:tc>
          <w:tcPr>
            <w:tcW w:w="734" w:type="pct"/>
            <w:vMerge w:val="continue"/>
            <w:tcBorders>
              <w:left w:val="nil"/>
              <w:right w:val="single" w:color="auto" w:sz="4" w:space="0"/>
            </w:tcBorders>
            <w:noWrap w:val="0"/>
            <w:vAlign w:val="center"/>
          </w:tcPr>
          <w:p>
            <w:pPr>
              <w:rPr>
                <w:szCs w:val="21"/>
              </w:rPr>
            </w:pPr>
          </w:p>
        </w:tc>
        <w:tc>
          <w:tcPr>
            <w:tcW w:w="661" w:type="pct"/>
            <w:vMerge w:val="continue"/>
            <w:tcBorders>
              <w:left w:val="nil"/>
              <w:bottom w:val="single" w:color="auto" w:sz="4" w:space="0"/>
              <w:right w:val="single" w:color="auto" w:sz="4" w:space="0"/>
            </w:tcBorders>
            <w:noWrap w:val="0"/>
            <w:vAlign w:val="center"/>
          </w:tcPr>
          <w:p>
            <w:pPr>
              <w:rPr>
                <w:rFonts w:hint="eastAsia"/>
                <w:color w:val="FF0000"/>
                <w:szCs w:val="21"/>
              </w:rPr>
            </w:pPr>
          </w:p>
        </w:tc>
        <w:tc>
          <w:tcPr>
            <w:tcW w:w="1479" w:type="pct"/>
            <w:vMerge w:val="continue"/>
            <w:tcBorders>
              <w:left w:val="nil"/>
              <w:bottom w:val="single" w:color="auto" w:sz="4" w:space="0"/>
              <w:right w:val="single" w:color="auto" w:sz="4" w:space="0"/>
            </w:tcBorders>
            <w:noWrap w:val="0"/>
            <w:vAlign w:val="top"/>
          </w:tcPr>
          <w:p>
            <w:pPr>
              <w:rPr>
                <w:rFonts w:hint="eastAsia"/>
                <w:color w:val="FF0000"/>
                <w:szCs w:val="21"/>
              </w:rPr>
            </w:pPr>
          </w:p>
        </w:tc>
        <w:tc>
          <w:tcPr>
            <w:tcW w:w="1757" w:type="pct"/>
            <w:tcBorders>
              <w:top w:val="single" w:color="auto" w:sz="4" w:space="0"/>
              <w:left w:val="nil"/>
              <w:bottom w:val="single" w:color="auto" w:sz="4" w:space="0"/>
              <w:right w:val="single" w:color="auto" w:sz="4" w:space="0"/>
            </w:tcBorders>
            <w:noWrap w:val="0"/>
            <w:vAlign w:val="top"/>
          </w:tcPr>
          <w:p>
            <w:pPr>
              <w:rPr>
                <w:rFonts w:hint="default" w:eastAsia="宋体"/>
                <w:color w:val="FF0000"/>
                <w:szCs w:val="21"/>
                <w:lang w:val="en-US" w:eastAsia="zh-CN"/>
              </w:rPr>
            </w:pPr>
            <w:r>
              <w:rPr>
                <w:rFonts w:hint="eastAsia"/>
              </w:rPr>
              <w:t>手机</w:t>
            </w:r>
            <w:r>
              <w:rPr>
                <w:rFonts w:hint="eastAsia"/>
                <w:lang w:eastAsia="zh-CN"/>
              </w:rPr>
              <w:t>：</w:t>
            </w:r>
            <w:r>
              <w:rPr>
                <w:rFonts w:hint="eastAsia" w:ascii="宋体" w:hAnsi="宋体"/>
                <w:snapToGrid w:val="0"/>
                <w:kern w:val="0"/>
                <w:szCs w:val="21"/>
                <w:lang w:val="en-US" w:eastAsia="zh-CN"/>
              </w:rPr>
              <w:t>13896057298</w:t>
            </w:r>
          </w:p>
        </w:tc>
      </w:tr>
      <w:tr>
        <w:tblPrEx>
          <w:tblCellMar>
            <w:top w:w="0" w:type="dxa"/>
            <w:left w:w="108" w:type="dxa"/>
            <w:bottom w:w="0" w:type="dxa"/>
            <w:right w:w="108" w:type="dxa"/>
          </w:tblCellMar>
        </w:tblPrEx>
        <w:trPr>
          <w:trHeight w:val="480"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2</w:t>
            </w:r>
          </w:p>
        </w:tc>
        <w:tc>
          <w:tcPr>
            <w:tcW w:w="734" w:type="pct"/>
            <w:tcBorders>
              <w:top w:val="single" w:color="auto" w:sz="4" w:space="0"/>
              <w:left w:val="nil"/>
              <w:bottom w:val="single" w:color="auto" w:sz="4" w:space="0"/>
              <w:right w:val="single" w:color="auto" w:sz="4" w:space="0"/>
            </w:tcBorders>
            <w:noWrap w:val="0"/>
            <w:vAlign w:val="center"/>
          </w:tcPr>
          <w:p>
            <w:pPr>
              <w:rPr>
                <w:rFonts w:hint="eastAsia"/>
                <w:szCs w:val="21"/>
              </w:rPr>
            </w:pPr>
            <w:r>
              <w:rPr>
                <w:rFonts w:hint="eastAsia"/>
                <w:szCs w:val="21"/>
              </w:rPr>
              <w:t>比选</w:t>
            </w:r>
            <w:r>
              <w:rPr>
                <w:szCs w:val="21"/>
              </w:rPr>
              <w:t>范围</w:t>
            </w:r>
          </w:p>
        </w:tc>
        <w:tc>
          <w:tcPr>
            <w:tcW w:w="3897" w:type="pct"/>
            <w:gridSpan w:val="3"/>
            <w:tcBorders>
              <w:top w:val="single" w:color="auto" w:sz="4" w:space="0"/>
              <w:left w:val="nil"/>
              <w:bottom w:val="single" w:color="auto" w:sz="4" w:space="0"/>
              <w:right w:val="single" w:color="auto" w:sz="4" w:space="0"/>
            </w:tcBorders>
            <w:noWrap w:val="0"/>
            <w:vAlign w:val="center"/>
          </w:tcPr>
          <w:p>
            <w:pPr>
              <w:rPr>
                <w:rFonts w:hint="default"/>
                <w:lang w:val="en-US"/>
              </w:rPr>
            </w:pPr>
            <w:r>
              <w:rPr>
                <w:rFonts w:hint="eastAsia"/>
              </w:rPr>
              <w:t>中鹿光伏电站定值保护校核</w:t>
            </w:r>
            <w:r>
              <w:rPr>
                <w:rFonts w:hint="eastAsia"/>
                <w:lang w:val="en-US" w:eastAsia="zh-CN"/>
              </w:rPr>
              <w:t>技术</w:t>
            </w:r>
            <w:r>
              <w:rPr>
                <w:rFonts w:hint="eastAsia"/>
              </w:rPr>
              <w:t>服务</w:t>
            </w:r>
            <w:r>
              <w:rPr>
                <w:rFonts w:hint="eastAsia"/>
                <w:lang w:val="en-US" w:eastAsia="zh-CN"/>
              </w:rPr>
              <w:t>项目</w:t>
            </w:r>
          </w:p>
        </w:tc>
      </w:tr>
      <w:tr>
        <w:tblPrEx>
          <w:tblCellMar>
            <w:top w:w="0" w:type="dxa"/>
            <w:left w:w="108" w:type="dxa"/>
            <w:bottom w:w="0" w:type="dxa"/>
            <w:right w:w="108" w:type="dxa"/>
          </w:tblCellMar>
        </w:tblPrEx>
        <w:trPr>
          <w:trHeight w:val="815"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3</w:t>
            </w:r>
          </w:p>
        </w:tc>
        <w:tc>
          <w:tcPr>
            <w:tcW w:w="734" w:type="pct"/>
            <w:tcBorders>
              <w:top w:val="single" w:color="auto" w:sz="4" w:space="0"/>
              <w:left w:val="nil"/>
              <w:bottom w:val="single" w:color="auto" w:sz="4" w:space="0"/>
              <w:right w:val="single" w:color="auto" w:sz="4" w:space="0"/>
            </w:tcBorders>
            <w:noWrap w:val="0"/>
            <w:vAlign w:val="center"/>
          </w:tcPr>
          <w:p>
            <w:pPr>
              <w:rPr>
                <w:szCs w:val="21"/>
              </w:rPr>
            </w:pPr>
            <w:r>
              <w:rPr>
                <w:rFonts w:hint="eastAsia"/>
                <w:szCs w:val="21"/>
              </w:rPr>
              <w:t>评审办法</w:t>
            </w:r>
          </w:p>
        </w:tc>
        <w:tc>
          <w:tcPr>
            <w:tcW w:w="3897" w:type="pct"/>
            <w:gridSpan w:val="3"/>
            <w:tcBorders>
              <w:top w:val="single" w:color="auto" w:sz="4" w:space="0"/>
              <w:left w:val="nil"/>
              <w:bottom w:val="single" w:color="auto" w:sz="4" w:space="0"/>
              <w:right w:val="single" w:color="auto" w:sz="4" w:space="0"/>
            </w:tcBorders>
            <w:noWrap w:val="0"/>
            <w:vAlign w:val="center"/>
          </w:tcPr>
          <w:p>
            <w:pPr>
              <w:rPr>
                <w:rFonts w:hint="eastAsia"/>
              </w:rPr>
            </w:pPr>
            <w:r>
              <w:rPr>
                <w:rFonts w:hint="eastAsia"/>
              </w:rPr>
              <w:t>经评审组评审合格的申请人，评审组按评审价格由低至高的顺序确定排名，最低价者为首选候选人，次低价者为备选候选人。</w:t>
            </w:r>
          </w:p>
        </w:tc>
      </w:tr>
      <w:tr>
        <w:tblPrEx>
          <w:tblCellMar>
            <w:top w:w="0" w:type="dxa"/>
            <w:left w:w="108" w:type="dxa"/>
            <w:bottom w:w="0" w:type="dxa"/>
            <w:right w:w="108" w:type="dxa"/>
          </w:tblCellMar>
        </w:tblPrEx>
        <w:trPr>
          <w:trHeight w:val="708"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4</w:t>
            </w:r>
          </w:p>
        </w:tc>
        <w:tc>
          <w:tcPr>
            <w:tcW w:w="734" w:type="pct"/>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比选申请文件截止时间</w:t>
            </w:r>
          </w:p>
        </w:tc>
        <w:tc>
          <w:tcPr>
            <w:tcW w:w="3897" w:type="pct"/>
            <w:gridSpan w:val="3"/>
            <w:tcBorders>
              <w:top w:val="nil"/>
              <w:left w:val="nil"/>
              <w:bottom w:val="single" w:color="auto" w:sz="4" w:space="0"/>
              <w:right w:val="single" w:color="auto" w:sz="4" w:space="0"/>
            </w:tcBorders>
            <w:noWrap w:val="0"/>
            <w:vAlign w:val="center"/>
          </w:tcPr>
          <w:p>
            <w:pPr>
              <w:rPr>
                <w:rFonts w:hint="eastAsia" w:ascii="宋体" w:hAnsi="宋体" w:eastAsia="宋体"/>
                <w:szCs w:val="21"/>
                <w:lang w:eastAsia="zh-CN"/>
              </w:rPr>
            </w:pPr>
            <w:r>
              <w:rPr>
                <w:rFonts w:hint="eastAsia" w:ascii="宋体" w:hAnsi="宋体"/>
                <w:szCs w:val="21"/>
                <w:highlight w:val="none"/>
              </w:rPr>
              <w:t>2023年</w:t>
            </w:r>
            <w:r>
              <w:rPr>
                <w:rFonts w:hint="eastAsia" w:ascii="宋体" w:hAnsi="宋体"/>
                <w:szCs w:val="21"/>
                <w:highlight w:val="none"/>
                <w:lang w:val="en-US" w:eastAsia="zh-CN"/>
              </w:rPr>
              <w:t>8</w:t>
            </w:r>
            <w:r>
              <w:rPr>
                <w:rFonts w:hint="eastAsia" w:ascii="宋体" w:hAnsi="宋体"/>
                <w:szCs w:val="21"/>
                <w:highlight w:val="none"/>
              </w:rPr>
              <w:t>月</w:t>
            </w:r>
            <w:r>
              <w:rPr>
                <w:rFonts w:hint="eastAsia" w:ascii="宋体" w:hAnsi="宋体"/>
                <w:szCs w:val="21"/>
                <w:highlight w:val="none"/>
                <w:lang w:val="en-US" w:eastAsia="zh-CN"/>
              </w:rPr>
              <w:t>10</w:t>
            </w:r>
            <w:bookmarkStart w:id="5" w:name="_GoBack"/>
            <w:bookmarkEnd w:id="5"/>
            <w:r>
              <w:rPr>
                <w:rFonts w:hint="eastAsia" w:ascii="宋体" w:hAnsi="宋体"/>
                <w:szCs w:val="21"/>
                <w:highlight w:val="none"/>
              </w:rPr>
              <w:t>日</w:t>
            </w:r>
            <w:r>
              <w:rPr>
                <w:rFonts w:hint="eastAsia" w:ascii="宋体" w:hAnsi="宋体"/>
                <w:szCs w:val="21"/>
                <w:highlight w:val="none"/>
                <w:lang w:val="en-US" w:eastAsia="zh-CN"/>
              </w:rPr>
              <w:t>12</w:t>
            </w:r>
            <w:r>
              <w:rPr>
                <w:rFonts w:hint="eastAsia" w:ascii="宋体" w:hAnsi="宋体"/>
                <w:szCs w:val="21"/>
                <w:highlight w:val="none"/>
              </w:rPr>
              <w:t>时</w:t>
            </w:r>
            <w:r>
              <w:rPr>
                <w:rFonts w:hint="eastAsia" w:ascii="宋体" w:hAnsi="宋体"/>
                <w:szCs w:val="21"/>
                <w:highlight w:val="none"/>
                <w:lang w:val="en-US" w:eastAsia="zh-CN"/>
              </w:rPr>
              <w:t>0</w:t>
            </w:r>
            <w:r>
              <w:rPr>
                <w:rFonts w:hint="eastAsia" w:ascii="宋体" w:hAnsi="宋体"/>
                <w:szCs w:val="21"/>
                <w:highlight w:val="none"/>
              </w:rPr>
              <w:t>0分（北京时间）</w:t>
            </w:r>
            <w:r>
              <w:rPr>
                <w:rFonts w:hint="eastAsia" w:ascii="宋体" w:hAnsi="宋体"/>
                <w:szCs w:val="21"/>
                <w:highlight w:val="none"/>
                <w:lang w:eastAsia="zh-CN"/>
              </w:rPr>
              <w:t>。</w:t>
            </w:r>
          </w:p>
        </w:tc>
      </w:tr>
      <w:tr>
        <w:tblPrEx>
          <w:tblCellMar>
            <w:top w:w="0" w:type="dxa"/>
            <w:left w:w="108" w:type="dxa"/>
            <w:bottom w:w="0" w:type="dxa"/>
            <w:right w:w="108" w:type="dxa"/>
          </w:tblCellMar>
        </w:tblPrEx>
        <w:trPr>
          <w:trHeight w:val="637"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5</w:t>
            </w:r>
          </w:p>
        </w:tc>
        <w:tc>
          <w:tcPr>
            <w:tcW w:w="734" w:type="pct"/>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比选申请文件发出方式</w:t>
            </w:r>
          </w:p>
        </w:tc>
        <w:tc>
          <w:tcPr>
            <w:tcW w:w="3897" w:type="pct"/>
            <w:gridSpan w:val="3"/>
            <w:tcBorders>
              <w:top w:val="single" w:color="auto" w:sz="4" w:space="0"/>
              <w:left w:val="nil"/>
              <w:bottom w:val="single" w:color="auto" w:sz="4" w:space="0"/>
              <w:right w:val="single" w:color="auto" w:sz="4" w:space="0"/>
            </w:tcBorders>
            <w:noWrap w:val="0"/>
            <w:vAlign w:val="center"/>
          </w:tcPr>
          <w:p>
            <w:pPr>
              <w:rPr>
                <w:rFonts w:hint="eastAsia" w:ascii="宋体" w:hAnsi="宋体" w:eastAsia="宋体"/>
                <w:szCs w:val="21"/>
                <w:lang w:val="en-US" w:eastAsia="zh-CN"/>
              </w:rPr>
            </w:pPr>
            <w:r>
              <w:rPr>
                <w:rFonts w:hint="eastAsia"/>
              </w:rPr>
              <w:t>中国四联仪器仪表集团有限公司官网发布</w:t>
            </w:r>
            <w:r>
              <w:rPr>
                <w:rFonts w:hint="eastAsia"/>
                <w:lang w:eastAsia="zh-CN"/>
              </w:rPr>
              <w:t>。</w:t>
            </w:r>
          </w:p>
        </w:tc>
      </w:tr>
      <w:tr>
        <w:tblPrEx>
          <w:tblCellMar>
            <w:top w:w="0" w:type="dxa"/>
            <w:left w:w="108" w:type="dxa"/>
            <w:bottom w:w="0" w:type="dxa"/>
            <w:right w:w="108" w:type="dxa"/>
          </w:tblCellMar>
        </w:tblPrEx>
        <w:trPr>
          <w:trHeight w:val="1213"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6</w:t>
            </w:r>
          </w:p>
        </w:tc>
        <w:tc>
          <w:tcPr>
            <w:tcW w:w="734" w:type="pct"/>
            <w:tcBorders>
              <w:top w:val="single" w:color="auto" w:sz="4" w:space="0"/>
              <w:left w:val="nil"/>
              <w:bottom w:val="single" w:color="auto" w:sz="4" w:space="0"/>
              <w:right w:val="single" w:color="auto" w:sz="4" w:space="0"/>
            </w:tcBorders>
            <w:noWrap w:val="0"/>
            <w:vAlign w:val="center"/>
          </w:tcPr>
          <w:p>
            <w:pPr>
              <w:jc w:val="left"/>
              <w:rPr>
                <w:szCs w:val="21"/>
              </w:rPr>
            </w:pPr>
            <w:r>
              <w:rPr>
                <w:rFonts w:hint="eastAsia" w:ascii="宋体" w:hAnsi="宋体"/>
                <w:szCs w:val="21"/>
              </w:rPr>
              <w:t>比选申请文件递交要求</w:t>
            </w:r>
          </w:p>
        </w:tc>
        <w:tc>
          <w:tcPr>
            <w:tcW w:w="3897" w:type="pct"/>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Ansi="宋体"/>
                <w:color w:val="000000"/>
                <w:szCs w:val="21"/>
              </w:rPr>
            </w:pPr>
            <w:r>
              <w:rPr>
                <w:rFonts w:hint="eastAsia" w:ascii="Times New Roman" w:hAnsi="Times New Roman" w:eastAsia="宋体" w:cs="Times New Roman"/>
              </w:rPr>
              <w:fldChar w:fldCharType="begin"/>
            </w:r>
            <w:r>
              <w:rPr>
                <w:rFonts w:hint="eastAsia" w:ascii="Times New Roman" w:hAnsi="Times New Roman" w:eastAsia="宋体" w:cs="Times New Roman"/>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ascii="Times New Roman" w:hAnsi="Times New Roman" w:eastAsia="宋体" w:cs="Times New Roman"/>
              </w:rPr>
              <w:fldChar w:fldCharType="separate"/>
            </w:r>
            <w:r>
              <w:rPr>
                <w:rFonts w:hint="eastAsia" w:ascii="Times New Roman" w:hAnsi="Times New Roman" w:eastAsia="宋体" w:cs="Times New Roman"/>
              </w:rPr>
              <w:t>在截止时间前，将全部报价文件电子版压缩打包后传至邮箱</w:t>
            </w:r>
            <w:r>
              <w:rPr>
                <w:rFonts w:hint="eastAsia" w:ascii="Times New Roman" w:hAnsi="Times New Roman" w:eastAsia="宋体" w:cs="Times New Roman"/>
                <w:lang w:val="en-US" w:eastAsia="zh-CN"/>
              </w:rPr>
              <w:t>859443416</w:t>
            </w:r>
            <w:r>
              <w:rPr>
                <w:rFonts w:hint="eastAsia" w:ascii="Times New Roman" w:hAnsi="Times New Roman" w:eastAsia="宋体" w:cs="Times New Roman"/>
              </w:rPr>
              <w:t>@qq.com，电子版文件应为盖单位公章的pdf文件</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纸质版正本1套、副本1套（副本可以是正本的复印件），所有</w:t>
            </w:r>
            <w:r>
              <w:rPr>
                <w:rFonts w:hint="eastAsia" w:ascii="Times New Roman" w:hAnsi="Times New Roman" w:eastAsia="宋体" w:cs="Times New Roman"/>
              </w:rPr>
              <w:t>文件内容</w:t>
            </w:r>
            <w:r>
              <w:rPr>
                <w:rFonts w:hint="eastAsia" w:ascii="Times New Roman" w:hAnsi="Times New Roman" w:eastAsia="宋体" w:cs="Times New Roman"/>
                <w:lang w:val="en-US" w:eastAsia="zh-CN"/>
              </w:rPr>
              <w:t>应当</w:t>
            </w:r>
            <w:r>
              <w:rPr>
                <w:rFonts w:hint="eastAsia" w:ascii="Times New Roman" w:hAnsi="Times New Roman" w:eastAsia="宋体" w:cs="Times New Roman"/>
              </w:rPr>
              <w:t>完全一致。当</w:t>
            </w:r>
            <w:r>
              <w:rPr>
                <w:rFonts w:hint="eastAsia" w:ascii="Times New Roman" w:hAnsi="Times New Roman" w:eastAsia="宋体" w:cs="Times New Roman"/>
                <w:lang w:val="en-US" w:eastAsia="zh-CN"/>
              </w:rPr>
              <w:t>正、副本</w:t>
            </w:r>
            <w:r>
              <w:rPr>
                <w:rFonts w:hint="eastAsia" w:ascii="Times New Roman" w:hAnsi="Times New Roman" w:eastAsia="宋体" w:cs="Times New Roman"/>
              </w:rPr>
              <w:t>文件不一致时，以</w:t>
            </w:r>
            <w:r>
              <w:rPr>
                <w:rFonts w:hint="eastAsia" w:ascii="Times New Roman" w:hAnsi="Times New Roman" w:eastAsia="宋体" w:cs="Times New Roman"/>
                <w:lang w:val="en-US" w:eastAsia="zh-CN"/>
              </w:rPr>
              <w:t>正本</w:t>
            </w:r>
            <w:r>
              <w:rPr>
                <w:rFonts w:hint="eastAsia" w:ascii="Times New Roman" w:hAnsi="Times New Roman" w:eastAsia="宋体" w:cs="Times New Roman"/>
              </w:rPr>
              <w:t>为准。</w:t>
            </w:r>
            <w:r>
              <w:rPr>
                <w:rFonts w:hint="eastAsia" w:ascii="Times New Roman" w:hAnsi="Times New Roman" w:eastAsia="宋体" w:cs="Times New Roman"/>
              </w:rPr>
              <w:fldChar w:fldCharType="end"/>
            </w:r>
            <w:r>
              <w:rPr>
                <w:rFonts w:hint="eastAsia" w:ascii="Times New Roman" w:hAnsi="Times New Roman" w:eastAsia="宋体" w:cs="Times New Roman"/>
                <w:b w:val="0"/>
                <w:bCs w:val="0"/>
              </w:rPr>
              <w:t>纸质版</w:t>
            </w:r>
            <w:r>
              <w:rPr>
                <w:rFonts w:hint="eastAsia" w:ascii="Times New Roman" w:hAnsi="Times New Roman" w:eastAsia="宋体" w:cs="Times New Roman"/>
                <w:b w:val="0"/>
                <w:bCs w:val="0"/>
                <w:lang w:val="en-US" w:eastAsia="zh-CN"/>
              </w:rPr>
              <w:t>资料</w:t>
            </w:r>
            <w:r>
              <w:rPr>
                <w:rFonts w:hint="eastAsia" w:ascii="Times New Roman" w:hAnsi="Times New Roman" w:eastAsia="宋体" w:cs="Times New Roman"/>
              </w:rPr>
              <w:t>寄至：重庆市北碚区</w:t>
            </w:r>
            <w:r>
              <w:rPr>
                <w:rFonts w:hint="eastAsia"/>
              </w:rPr>
              <w:t>蔡家岗镇同熙路99号。</w:t>
            </w:r>
          </w:p>
        </w:tc>
      </w:tr>
      <w:tr>
        <w:tblPrEx>
          <w:tblCellMar>
            <w:top w:w="0" w:type="dxa"/>
            <w:left w:w="108" w:type="dxa"/>
            <w:bottom w:w="0" w:type="dxa"/>
            <w:right w:w="108" w:type="dxa"/>
          </w:tblCellMar>
        </w:tblPrEx>
        <w:trPr>
          <w:trHeight w:val="526"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7</w:t>
            </w:r>
          </w:p>
        </w:tc>
        <w:tc>
          <w:tcPr>
            <w:tcW w:w="734" w:type="pct"/>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rPr>
              <w:t>报价有效期</w:t>
            </w:r>
          </w:p>
        </w:tc>
        <w:tc>
          <w:tcPr>
            <w:tcW w:w="3897" w:type="pct"/>
            <w:gridSpan w:val="3"/>
            <w:tcBorders>
              <w:top w:val="single" w:color="auto" w:sz="4" w:space="0"/>
              <w:left w:val="nil"/>
              <w:bottom w:val="single" w:color="auto" w:sz="4" w:space="0"/>
              <w:right w:val="single" w:color="auto" w:sz="4" w:space="0"/>
            </w:tcBorders>
            <w:noWrap w:val="0"/>
            <w:vAlign w:val="center"/>
          </w:tcPr>
          <w:p>
            <w:pPr>
              <w:rPr>
                <w:rFonts w:ascii="宋体" w:hAnsi="宋体"/>
                <w:color w:val="000000"/>
              </w:rPr>
            </w:pPr>
            <w:r>
              <w:rPr>
                <w:rFonts w:hint="eastAsia" w:ascii="宋体" w:hAnsi="宋体"/>
                <w:color w:val="000000"/>
                <w:lang w:val="en-US" w:eastAsia="zh-CN"/>
              </w:rPr>
              <w:t>90</w:t>
            </w:r>
            <w:r>
              <w:rPr>
                <w:rFonts w:hint="eastAsia" w:ascii="宋体" w:hAnsi="宋体"/>
                <w:color w:val="000000"/>
              </w:rPr>
              <w:t>天</w:t>
            </w:r>
          </w:p>
        </w:tc>
      </w:tr>
      <w:tr>
        <w:tblPrEx>
          <w:tblCellMar>
            <w:top w:w="0" w:type="dxa"/>
            <w:left w:w="108" w:type="dxa"/>
            <w:bottom w:w="0" w:type="dxa"/>
            <w:right w:w="108" w:type="dxa"/>
          </w:tblCellMar>
        </w:tblPrEx>
        <w:trPr>
          <w:trHeight w:val="987"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8</w:t>
            </w:r>
          </w:p>
        </w:tc>
        <w:tc>
          <w:tcPr>
            <w:tcW w:w="734" w:type="pct"/>
            <w:tcBorders>
              <w:top w:val="single" w:color="auto" w:sz="4" w:space="0"/>
              <w:left w:val="nil"/>
              <w:bottom w:val="single" w:color="auto" w:sz="4" w:space="0"/>
              <w:right w:val="single" w:color="auto" w:sz="4" w:space="0"/>
            </w:tcBorders>
            <w:noWrap w:val="0"/>
            <w:vAlign w:val="center"/>
          </w:tcPr>
          <w:p>
            <w:pPr>
              <w:rPr>
                <w:rFonts w:hint="eastAsia" w:ascii="宋体" w:hAnsi="宋体"/>
                <w:szCs w:val="21"/>
              </w:rPr>
            </w:pPr>
            <w:r>
              <w:rPr>
                <w:rFonts w:ascii="宋体" w:hAnsi="宋体"/>
                <w:szCs w:val="21"/>
              </w:rPr>
              <w:t>比选申请人</w:t>
            </w:r>
            <w:r>
              <w:rPr>
                <w:rFonts w:hint="eastAsia" w:ascii="宋体" w:hAnsi="宋体"/>
                <w:szCs w:val="21"/>
              </w:rPr>
              <w:t>要求</w:t>
            </w:r>
          </w:p>
        </w:tc>
        <w:tc>
          <w:tcPr>
            <w:tcW w:w="3897" w:type="pct"/>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rPr>
              <w:t>比选申请人</w:t>
            </w:r>
            <w:r>
              <w:rPr>
                <w:rFonts w:hint="eastAsia" w:ascii="Times New Roman" w:hAnsi="Times New Roman" w:eastAsia="宋体" w:cs="Times New Roman"/>
                <w:lang w:val="en-US" w:eastAsia="zh-CN"/>
              </w:rPr>
              <w:t>需提供比选申请文件如下（除格式文件外，其他文件资料格式不限）：</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1</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报价函、</w:t>
            </w:r>
            <w:r>
              <w:rPr>
                <w:rFonts w:hint="eastAsia" w:ascii="Times New Roman" w:hAnsi="Times New Roman" w:eastAsia="宋体" w:cs="Times New Roman"/>
              </w:rPr>
              <w:t>基本资格条件承诺函</w:t>
            </w:r>
            <w:r>
              <w:rPr>
                <w:rFonts w:hint="eastAsia" w:ascii="Times New Roman" w:hAnsi="Times New Roman" w:eastAsia="宋体" w:cs="Times New Roman"/>
                <w:lang w:eastAsia="zh-CN"/>
              </w:rPr>
              <w:t>；</w:t>
            </w:r>
          </w:p>
          <w:p>
            <w:pPr>
              <w:autoSpaceDE w:val="0"/>
              <w:autoSpaceDN w:val="0"/>
              <w:adjustRightInd w:val="0"/>
              <w:rPr>
                <w:rFonts w:hint="eastAsia" w:ascii="Times New Roman" w:hAnsi="Times New Roman" w:eastAsia="宋体" w:cs="Times New Roman"/>
              </w:rPr>
            </w:pPr>
            <w:r>
              <w:rPr>
                <w:rFonts w:hint="eastAsia" w:ascii="Times New Roman" w:hAnsi="Times New Roman" w:eastAsia="宋体" w:cs="Times New Roman"/>
              </w:rPr>
              <w:t>（</w:t>
            </w:r>
            <w:r>
              <w:rPr>
                <w:rFonts w:hint="eastAsia" w:cs="Times New Roman"/>
                <w:lang w:val="en-US" w:eastAsia="zh-CN"/>
              </w:rPr>
              <w:t>2</w:t>
            </w:r>
            <w:r>
              <w:rPr>
                <w:rFonts w:hint="eastAsia" w:ascii="Times New Roman" w:hAnsi="Times New Roman" w:eastAsia="宋体" w:cs="Times New Roman"/>
              </w:rPr>
              <w:t>）营业执照；</w:t>
            </w:r>
          </w:p>
          <w:p>
            <w:pPr>
              <w:autoSpaceDE w:val="0"/>
              <w:autoSpaceDN w:val="0"/>
              <w:adjustRightInd w:val="0"/>
              <w:rPr>
                <w:rFonts w:hint="eastAsia" w:ascii="Times New Roman" w:hAnsi="Times New Roman" w:eastAsia="宋体" w:cs="Times New Roman"/>
              </w:rPr>
            </w:pPr>
            <w:r>
              <w:rPr>
                <w:rFonts w:hint="eastAsia" w:ascii="Times New Roman" w:hAnsi="Times New Roman" w:eastAsia="宋体" w:cs="Times New Roman"/>
              </w:rPr>
              <w:t>（</w:t>
            </w:r>
            <w:r>
              <w:rPr>
                <w:rFonts w:hint="eastAsia" w:cs="Times New Roman"/>
                <w:lang w:val="en-US" w:eastAsia="zh-CN"/>
              </w:rPr>
              <w:t>3</w:t>
            </w:r>
            <w:r>
              <w:rPr>
                <w:rFonts w:hint="eastAsia" w:ascii="Times New Roman" w:hAnsi="Times New Roman" w:eastAsia="宋体" w:cs="Times New Roman"/>
              </w:rPr>
              <w:t>）法定代表人授权委托书及委托代理人身份证；</w:t>
            </w:r>
          </w:p>
          <w:p>
            <w:pPr>
              <w:autoSpaceDE w:val="0"/>
              <w:autoSpaceDN w:val="0"/>
              <w:adjustRightInd w:val="0"/>
              <w:rPr>
                <w:rFonts w:hint="eastAsia" w:ascii="Times New Roman" w:hAnsi="Times New Roman" w:eastAsia="宋体" w:cs="Times New Roman"/>
              </w:rPr>
            </w:pPr>
            <w:r>
              <w:rPr>
                <w:rFonts w:hint="eastAsia" w:ascii="Times New Roman" w:hAnsi="Times New Roman" w:eastAsia="宋体" w:cs="Times New Roman"/>
              </w:rPr>
              <w:t>（</w:t>
            </w:r>
            <w:r>
              <w:rPr>
                <w:rFonts w:hint="eastAsia" w:cs="Times New Roman"/>
                <w:lang w:val="en-US" w:eastAsia="zh-CN"/>
              </w:rPr>
              <w:t>4</w:t>
            </w:r>
            <w:r>
              <w:rPr>
                <w:rFonts w:hint="eastAsia" w:ascii="Times New Roman" w:hAnsi="Times New Roman" w:eastAsia="宋体" w:cs="Times New Roman"/>
              </w:rPr>
              <w:t>）最新的征信报告；</w:t>
            </w:r>
          </w:p>
          <w:p>
            <w:pPr>
              <w:autoSpaceDE w:val="0"/>
              <w:autoSpaceDN w:val="0"/>
              <w:adjustRightInd w:val="0"/>
              <w:rPr>
                <w:rFonts w:hint="eastAsia" w:ascii="Times New Roman" w:hAnsi="Times New Roman" w:eastAsia="宋体" w:cs="Times New Roman"/>
                <w:lang w:eastAsia="zh-CN"/>
              </w:rPr>
            </w:pPr>
            <w:r>
              <w:rPr>
                <w:rFonts w:hint="eastAsia" w:ascii="Times New Roman" w:hAnsi="Times New Roman" w:eastAsia="宋体" w:cs="Times New Roman"/>
              </w:rPr>
              <w:t>（</w:t>
            </w:r>
            <w:r>
              <w:rPr>
                <w:rFonts w:hint="eastAsia" w:cs="Times New Roman"/>
                <w:lang w:val="en-US" w:eastAsia="zh-CN"/>
              </w:rPr>
              <w:t>5</w:t>
            </w:r>
            <w:r>
              <w:rPr>
                <w:rFonts w:hint="eastAsia" w:ascii="Times New Roman" w:hAnsi="Times New Roman" w:eastAsia="宋体" w:cs="Times New Roman"/>
              </w:rPr>
              <w:t>）业绩证明</w:t>
            </w:r>
            <w:r>
              <w:rPr>
                <w:rFonts w:hint="eastAsia" w:ascii="Times New Roman" w:hAnsi="Times New Roman" w:eastAsia="宋体" w:cs="Times New Roman"/>
                <w:lang w:eastAsia="zh-CN"/>
              </w:rPr>
              <w:t>；</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w:t>
            </w:r>
            <w:r>
              <w:rPr>
                <w:rFonts w:hint="eastAsia" w:cs="Times New Roman"/>
                <w:lang w:val="en-US" w:eastAsia="zh-CN"/>
              </w:rPr>
              <w:t>6</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2023年一季度纳税凭证；</w:t>
            </w:r>
          </w:p>
          <w:p>
            <w:pPr>
              <w:autoSpaceDE w:val="0"/>
              <w:autoSpaceDN w:val="0"/>
              <w:adjustRightInd w:val="0"/>
              <w:rPr>
                <w:rFonts w:hint="eastAsia"/>
                <w:szCs w:val="21"/>
              </w:rPr>
            </w:pPr>
            <w:r>
              <w:rPr>
                <w:rFonts w:hint="eastAsia" w:ascii="Times New Roman" w:hAnsi="Times New Roman" w:eastAsia="宋体" w:cs="Times New Roman"/>
                <w:lang w:val="en-US" w:eastAsia="zh-CN"/>
              </w:rPr>
              <w:t>（</w:t>
            </w:r>
            <w:r>
              <w:rPr>
                <w:rFonts w:hint="eastAsia" w:cs="Times New Roman"/>
                <w:lang w:val="en-US" w:eastAsia="zh-CN"/>
              </w:rPr>
              <w:t>7</w:t>
            </w:r>
            <w:r>
              <w:rPr>
                <w:rFonts w:hint="eastAsia" w:ascii="Times New Roman" w:hAnsi="Times New Roman" w:eastAsia="宋体" w:cs="Times New Roman"/>
                <w:lang w:val="en-US" w:eastAsia="zh-CN"/>
              </w:rPr>
              <w:t>）2023年一季度社保缴纳凭证。</w:t>
            </w:r>
          </w:p>
        </w:tc>
      </w:tr>
      <w:tr>
        <w:tblPrEx>
          <w:tblCellMar>
            <w:top w:w="0" w:type="dxa"/>
            <w:left w:w="108" w:type="dxa"/>
            <w:bottom w:w="0" w:type="dxa"/>
            <w:right w:w="108" w:type="dxa"/>
          </w:tblCellMar>
        </w:tblPrEx>
        <w:trPr>
          <w:trHeight w:val="1038"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9</w:t>
            </w:r>
          </w:p>
        </w:tc>
        <w:tc>
          <w:tcPr>
            <w:tcW w:w="734" w:type="pct"/>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价格调整说明</w:t>
            </w:r>
          </w:p>
        </w:tc>
        <w:tc>
          <w:tcPr>
            <w:tcW w:w="3897" w:type="pct"/>
            <w:gridSpan w:val="3"/>
            <w:tcBorders>
              <w:top w:val="single" w:color="auto" w:sz="4" w:space="0"/>
              <w:left w:val="nil"/>
              <w:bottom w:val="single" w:color="auto" w:sz="4" w:space="0"/>
              <w:right w:val="single" w:color="auto" w:sz="4" w:space="0"/>
            </w:tcBorders>
            <w:noWrap w:val="0"/>
            <w:vAlign w:val="center"/>
          </w:tcPr>
          <w:p>
            <w:pPr>
              <w:pStyle w:val="11"/>
              <w:jc w:val="left"/>
            </w:pPr>
            <w:r>
              <w:rPr>
                <w:rFonts w:hint="eastAsia"/>
              </w:rPr>
              <w:t>若报价表中的单价和总价有差异，则以单价为准，并对总价进行修正；</w:t>
            </w:r>
          </w:p>
          <w:p>
            <w:pPr>
              <w:pStyle w:val="11"/>
              <w:jc w:val="left"/>
              <w:rPr>
                <w:rFonts w:hint="eastAsia"/>
              </w:rPr>
            </w:pPr>
            <w:r>
              <w:rPr>
                <w:rFonts w:hint="eastAsia"/>
              </w:rPr>
              <w:t>若数字和文字表示的金额之间有差异，则以文字金额为准，并对数字作相应的修正；评审组</w:t>
            </w:r>
            <w:r>
              <w:t>可针对</w:t>
            </w:r>
            <w:r>
              <w:rPr>
                <w:rFonts w:hint="eastAsia"/>
              </w:rPr>
              <w:t>比选申请文件</w:t>
            </w:r>
            <w:r>
              <w:t>中明显笔误的内容</w:t>
            </w:r>
            <w:r>
              <w:rPr>
                <w:rFonts w:hint="eastAsia"/>
              </w:rPr>
              <w:t>进行修正。</w:t>
            </w:r>
          </w:p>
        </w:tc>
      </w:tr>
      <w:tr>
        <w:tblPrEx>
          <w:tblCellMar>
            <w:top w:w="0" w:type="dxa"/>
            <w:left w:w="108" w:type="dxa"/>
            <w:bottom w:w="0" w:type="dxa"/>
            <w:right w:w="108" w:type="dxa"/>
          </w:tblCellMar>
        </w:tblPrEx>
        <w:trPr>
          <w:trHeight w:val="308"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ascii="宋体" w:hAnsi="宋体"/>
                <w:szCs w:val="21"/>
              </w:rPr>
              <w:t>10</w:t>
            </w:r>
          </w:p>
        </w:tc>
        <w:tc>
          <w:tcPr>
            <w:tcW w:w="734" w:type="pct"/>
            <w:tcBorders>
              <w:top w:val="single" w:color="auto" w:sz="4" w:space="0"/>
              <w:left w:val="nil"/>
              <w:bottom w:val="single" w:color="auto" w:sz="4" w:space="0"/>
              <w:right w:val="single" w:color="auto" w:sz="4" w:space="0"/>
            </w:tcBorders>
            <w:noWrap w:val="0"/>
            <w:vAlign w:val="center"/>
          </w:tcPr>
          <w:p>
            <w:pPr>
              <w:jc w:val="left"/>
              <w:rPr>
                <w:rFonts w:hint="default" w:ascii="宋体" w:hAnsi="宋体" w:eastAsia="宋体"/>
                <w:szCs w:val="21"/>
                <w:lang w:val="en-US" w:eastAsia="zh-CN"/>
              </w:rPr>
            </w:pPr>
            <w:r>
              <w:rPr>
                <w:rFonts w:hint="eastAsia" w:ascii="宋体" w:hAnsi="宋体"/>
                <w:szCs w:val="21"/>
                <w:lang w:val="en-US" w:eastAsia="zh-CN"/>
              </w:rPr>
              <w:t>无效条款</w:t>
            </w:r>
          </w:p>
        </w:tc>
        <w:tc>
          <w:tcPr>
            <w:tcW w:w="3897" w:type="pct"/>
            <w:gridSpan w:val="3"/>
            <w:tcBorders>
              <w:top w:val="single" w:color="auto" w:sz="4" w:space="0"/>
              <w:left w:val="nil"/>
              <w:bottom w:val="single" w:color="auto" w:sz="4" w:space="0"/>
              <w:right w:val="single" w:color="auto" w:sz="4" w:space="0"/>
            </w:tcBorders>
            <w:noWrap w:val="0"/>
            <w:vAlign w:val="center"/>
          </w:tcPr>
          <w:p>
            <w:pPr>
              <w:pStyle w:val="11"/>
            </w:pPr>
            <w:r>
              <w:rPr>
                <w:rFonts w:hint="eastAsia"/>
              </w:rPr>
              <w:t>（</w:t>
            </w:r>
            <w:r>
              <w:t>1</w:t>
            </w:r>
            <w:r>
              <w:rPr>
                <w:rFonts w:hint="eastAsia"/>
              </w:rPr>
              <w:t>）比选申请文件未加盖单位公章；</w:t>
            </w:r>
          </w:p>
          <w:p>
            <w:pPr>
              <w:pStyle w:val="11"/>
              <w:rPr>
                <w:rFonts w:hint="eastAsia"/>
              </w:rPr>
            </w:pPr>
            <w:r>
              <w:rPr>
                <w:rFonts w:hint="eastAsia"/>
              </w:rPr>
              <w:t>（</w:t>
            </w:r>
            <w:r>
              <w:t>2</w:t>
            </w:r>
            <w:r>
              <w:rPr>
                <w:rFonts w:hint="eastAsia"/>
              </w:rPr>
              <w:t>）比选申请文件无法定代表人或法定代表人授权的代理人签字，虽有代理人签字但属无效代理的；</w:t>
            </w:r>
          </w:p>
          <w:p>
            <w:pPr>
              <w:pStyle w:val="11"/>
            </w:pPr>
            <w:r>
              <w:rPr>
                <w:rFonts w:hint="eastAsia"/>
              </w:rPr>
              <w:t>（</w:t>
            </w:r>
            <w:r>
              <w:t>3</w:t>
            </w:r>
            <w:r>
              <w:rPr>
                <w:rFonts w:hint="eastAsia"/>
              </w:rPr>
              <w:t>）比选申请文件没有按照比选文件规定的格式编写或填写比选申请文件，内容不全或关键字迹模糊、无法辨认的或未按规定的格式签署、标记和错装的；</w:t>
            </w:r>
          </w:p>
          <w:p>
            <w:pPr>
              <w:pStyle w:val="11"/>
            </w:pPr>
            <w:r>
              <w:rPr>
                <w:rFonts w:hint="eastAsia"/>
              </w:rPr>
              <w:t>（</w:t>
            </w:r>
            <w:r>
              <w:t>4</w:t>
            </w:r>
            <w:r>
              <w:rPr>
                <w:rFonts w:hint="eastAsia"/>
              </w:rPr>
              <w:t>）比选申请人递交两份或多份内容不同的比选申请文件，或在一份比选申请文件中对同一项目报有两个或多个报价，且未声明哪一个有效。按比选文件规定提交备选方案的除外；</w:t>
            </w:r>
          </w:p>
          <w:p>
            <w:pPr>
              <w:pStyle w:val="11"/>
            </w:pPr>
            <w:r>
              <w:rPr>
                <w:rFonts w:hint="eastAsia"/>
              </w:rPr>
              <w:t>（</w:t>
            </w:r>
            <w:r>
              <w:t>5</w:t>
            </w:r>
            <w:r>
              <w:rPr>
                <w:rFonts w:hint="eastAsia"/>
              </w:rPr>
              <w:t>）报价有效期不满足比选文件的规定；</w:t>
            </w:r>
          </w:p>
          <w:p>
            <w:pPr>
              <w:pStyle w:val="11"/>
            </w:pPr>
            <w:r>
              <w:rPr>
                <w:rFonts w:hint="eastAsia"/>
              </w:rPr>
              <w:t>（</w:t>
            </w:r>
            <w:r>
              <w:t>6</w:t>
            </w:r>
            <w:r>
              <w:rPr>
                <w:rFonts w:hint="eastAsia"/>
              </w:rPr>
              <w:t>）比选申请人未对比选文件的实质性要求和条件（包括合同中的实质性条款）作出响应的；</w:t>
            </w:r>
          </w:p>
          <w:p>
            <w:pPr>
              <w:pStyle w:val="11"/>
            </w:pPr>
            <w:r>
              <w:rPr>
                <w:rFonts w:hint="eastAsia"/>
              </w:rPr>
              <w:t>（</w:t>
            </w:r>
            <w:r>
              <w:t>7</w:t>
            </w:r>
            <w:r>
              <w:rPr>
                <w:rFonts w:hint="eastAsia"/>
              </w:rPr>
              <w:t>）比选申请人的报价不是固定价格；</w:t>
            </w:r>
          </w:p>
          <w:p>
            <w:pPr>
              <w:pStyle w:val="11"/>
            </w:pPr>
            <w:r>
              <w:rPr>
                <w:rFonts w:hint="eastAsia"/>
              </w:rPr>
              <w:t>（</w:t>
            </w:r>
            <w:r>
              <w:t>8</w:t>
            </w:r>
            <w:r>
              <w:rPr>
                <w:rFonts w:hint="eastAsia"/>
              </w:rPr>
              <w:t>）如所有比选申请文件的报价明显高于市场价格或低于成本价时，评审组有权终止评审，重新组织采购；</w:t>
            </w:r>
          </w:p>
          <w:p>
            <w:pPr>
              <w:pStyle w:val="11"/>
            </w:pPr>
            <w:r>
              <w:rPr>
                <w:rFonts w:hint="eastAsia"/>
              </w:rPr>
              <w:t>（</w:t>
            </w:r>
            <w:r>
              <w:t>9</w:t>
            </w:r>
            <w:r>
              <w:rPr>
                <w:rFonts w:hint="eastAsia"/>
              </w:rPr>
              <w:t>）比选申请人有以他人的名义参加比选活动、串通其他比选申请人、弄虚作假、行贿等违法行为；</w:t>
            </w:r>
          </w:p>
          <w:p>
            <w:pPr>
              <w:pStyle w:val="11"/>
              <w:rPr>
                <w:rFonts w:hint="eastAsia" w:eastAsia="宋体"/>
                <w:lang w:eastAsia="zh-CN"/>
              </w:rPr>
            </w:pPr>
            <w:r>
              <w:rPr>
                <w:rFonts w:hint="eastAsia"/>
              </w:rPr>
              <w:t>（</w:t>
            </w:r>
            <w:r>
              <w:t>10</w:t>
            </w:r>
            <w:r>
              <w:rPr>
                <w:rFonts w:hint="eastAsia"/>
              </w:rPr>
              <w:t>）比选申请单位发生合并、分立、破产等重大变化不再具备比选文件规定的资格条件或者其响应影响采购公正性的</w:t>
            </w:r>
            <w:r>
              <w:rPr>
                <w:rFonts w:hint="eastAsia"/>
                <w:lang w:eastAsia="zh-CN"/>
              </w:rPr>
              <w:t>；</w:t>
            </w:r>
          </w:p>
          <w:p>
            <w:pPr>
              <w:pStyle w:val="11"/>
              <w:rPr>
                <w:rFonts w:hint="eastAsia"/>
              </w:rPr>
            </w:pPr>
            <w:r>
              <w:rPr>
                <w:rFonts w:hint="eastAsia" w:ascii="Times New Roman" w:hAnsi="Times New Roman" w:eastAsia="宋体" w:cs="Times New Roman"/>
              </w:rPr>
              <w:t>（11）</w:t>
            </w:r>
            <w:r>
              <w:rPr>
                <w:rFonts w:hint="eastAsia" w:ascii="Times New Roman" w:hAnsi="Times New Roman" w:eastAsia="宋体" w:cs="Times New Roman"/>
                <w:b w:val="0"/>
              </w:rPr>
              <w:t>比选申请人的报价大于或等于最高限价。</w:t>
            </w:r>
          </w:p>
        </w:tc>
      </w:tr>
      <w:tr>
        <w:tblPrEx>
          <w:tblCellMar>
            <w:top w:w="0" w:type="dxa"/>
            <w:left w:w="108" w:type="dxa"/>
            <w:bottom w:w="0" w:type="dxa"/>
            <w:right w:w="108" w:type="dxa"/>
          </w:tblCellMar>
        </w:tblPrEx>
        <w:trPr>
          <w:trHeight w:val="518"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w:t>
            </w:r>
            <w:r>
              <w:rPr>
                <w:sz w:val="24"/>
              </w:rPr>
              <w:t>1</w:t>
            </w:r>
          </w:p>
        </w:tc>
        <w:tc>
          <w:tcPr>
            <w:tcW w:w="734" w:type="pct"/>
            <w:tcBorders>
              <w:top w:val="single" w:color="auto" w:sz="4" w:space="0"/>
              <w:left w:val="nil"/>
              <w:bottom w:val="single" w:color="auto" w:sz="4" w:space="0"/>
              <w:right w:val="single" w:color="auto" w:sz="4" w:space="0"/>
            </w:tcBorders>
            <w:noWrap w:val="0"/>
            <w:vAlign w:val="center"/>
          </w:tcPr>
          <w:p>
            <w:pPr>
              <w:jc w:val="center"/>
              <w:rPr>
                <w:rFonts w:hint="eastAsia"/>
                <w:szCs w:val="21"/>
              </w:rPr>
            </w:pPr>
            <w:r>
              <w:rPr>
                <w:rFonts w:hint="eastAsia"/>
                <w:szCs w:val="21"/>
                <w:lang w:val="en-US" w:eastAsia="zh-CN"/>
              </w:rPr>
              <w:t>项目</w:t>
            </w:r>
            <w:r>
              <w:rPr>
                <w:rFonts w:hint="eastAsia"/>
              </w:rPr>
              <w:t>要求</w:t>
            </w:r>
          </w:p>
        </w:tc>
        <w:tc>
          <w:tcPr>
            <w:tcW w:w="3897" w:type="pct"/>
            <w:gridSpan w:val="3"/>
            <w:tcBorders>
              <w:top w:val="single" w:color="auto" w:sz="4" w:space="0"/>
              <w:left w:val="nil"/>
              <w:bottom w:val="single" w:color="auto" w:sz="4" w:space="0"/>
              <w:right w:val="single" w:color="auto" w:sz="4" w:space="0"/>
            </w:tcBorders>
            <w:noWrap w:val="0"/>
            <w:vAlign w:val="center"/>
          </w:tcPr>
          <w:p>
            <w:pPr>
              <w:widowControl/>
              <w:spacing w:line="240" w:lineRule="auto"/>
              <w:jc w:val="left"/>
              <w:rPr>
                <w:rFonts w:hint="default"/>
                <w:szCs w:val="24"/>
              </w:rPr>
            </w:pPr>
            <w:r>
              <w:rPr>
                <w:rFonts w:hint="eastAsia" w:eastAsia="宋体" w:cs="Times New Roman"/>
                <w:highlight w:val="none"/>
                <w:lang w:val="en-US" w:eastAsia="zh-CN"/>
              </w:rPr>
              <w:t>按照相应的规范和要求，</w:t>
            </w:r>
            <w:r>
              <w:rPr>
                <w:rFonts w:hint="eastAsia" w:ascii="Times New Roman" w:hAnsi="Times New Roman" w:eastAsia="宋体" w:cs="Times New Roman"/>
                <w:highlight w:val="none"/>
                <w:lang w:val="en-US" w:eastAsia="zh-CN"/>
              </w:rPr>
              <w:t>提供</w:t>
            </w:r>
            <w:r>
              <w:rPr>
                <w:rFonts w:hint="eastAsia" w:ascii="Times New Roman" w:hAnsi="Times New Roman" w:eastAsia="宋体" w:cs="Times New Roman"/>
                <w:highlight w:val="none"/>
              </w:rPr>
              <w:t>定值保护校核</w:t>
            </w:r>
            <w:r>
              <w:rPr>
                <w:rFonts w:hint="eastAsia" w:ascii="Times New Roman" w:hAnsi="Times New Roman" w:eastAsia="宋体" w:cs="Times New Roman"/>
                <w:highlight w:val="none"/>
                <w:lang w:val="en-US" w:eastAsia="zh-CN"/>
              </w:rPr>
              <w:t>技术</w:t>
            </w:r>
            <w:r>
              <w:rPr>
                <w:rFonts w:hint="eastAsia" w:ascii="Times New Roman" w:hAnsi="Times New Roman" w:eastAsia="宋体" w:cs="Times New Roman"/>
                <w:highlight w:val="none"/>
              </w:rPr>
              <w:t>服务</w:t>
            </w:r>
            <w:r>
              <w:rPr>
                <w:rFonts w:hint="eastAsia" w:eastAsia="宋体" w:cs="Times New Roman"/>
                <w:highlight w:val="none"/>
                <w:lang w:val="en-US" w:eastAsia="zh-CN"/>
              </w:rPr>
              <w:t>。</w:t>
            </w:r>
          </w:p>
        </w:tc>
      </w:tr>
      <w:tr>
        <w:tblPrEx>
          <w:tblCellMar>
            <w:top w:w="0" w:type="dxa"/>
            <w:left w:w="108" w:type="dxa"/>
            <w:bottom w:w="0" w:type="dxa"/>
            <w:right w:w="108" w:type="dxa"/>
          </w:tblCellMar>
        </w:tblPrEx>
        <w:trPr>
          <w:trHeight w:val="1170" w:hRule="atLeast"/>
          <w:jc w:val="center"/>
        </w:trPr>
        <w:tc>
          <w:tcPr>
            <w:tcW w:w="36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w:t>
            </w:r>
            <w:r>
              <w:rPr>
                <w:sz w:val="24"/>
              </w:rPr>
              <w:t>2</w:t>
            </w:r>
          </w:p>
        </w:tc>
        <w:tc>
          <w:tcPr>
            <w:tcW w:w="734"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szCs w:val="21"/>
              </w:rPr>
            </w:pPr>
            <w:r>
              <w:rPr>
                <w:rFonts w:hint="eastAsia" w:ascii="宋体" w:hAnsi="宋体"/>
                <w:szCs w:val="21"/>
              </w:rPr>
              <w:t>其他</w:t>
            </w:r>
          </w:p>
        </w:tc>
        <w:tc>
          <w:tcPr>
            <w:tcW w:w="3897" w:type="pct"/>
            <w:gridSpan w:val="3"/>
            <w:tcBorders>
              <w:top w:val="single" w:color="auto" w:sz="4" w:space="0"/>
              <w:left w:val="nil"/>
              <w:bottom w:val="single" w:color="auto" w:sz="4" w:space="0"/>
              <w:right w:val="single" w:color="auto" w:sz="4" w:space="0"/>
            </w:tcBorders>
            <w:noWrap w:val="0"/>
            <w:vAlign w:val="center"/>
          </w:tcPr>
          <w:p>
            <w:pPr>
              <w:widowControl/>
              <w:spacing w:line="240" w:lineRule="auto"/>
              <w:jc w:val="left"/>
              <w:rPr>
                <w:rFonts w:hint="eastAsia" w:eastAsia="宋体" w:cs="Times New Roman"/>
                <w:highlight w:val="none"/>
                <w:lang w:val="en-US" w:eastAsia="zh-CN"/>
              </w:rPr>
            </w:pPr>
            <w:r>
              <w:rPr>
                <w:rFonts w:hint="default" w:eastAsia="宋体" w:cs="Times New Roman"/>
                <w:highlight w:val="none"/>
                <w:lang w:val="en-US" w:eastAsia="zh-CN"/>
              </w:rPr>
              <w:t>（1）</w:t>
            </w:r>
            <w:r>
              <w:rPr>
                <w:rFonts w:hint="eastAsia" w:eastAsia="宋体" w:cs="Times New Roman"/>
                <w:highlight w:val="none"/>
                <w:lang w:val="en-US" w:eastAsia="zh-CN"/>
              </w:rPr>
              <w:t>付款方式：电汇。</w:t>
            </w:r>
          </w:p>
          <w:p>
            <w:pPr>
              <w:widowControl/>
              <w:spacing w:line="240" w:lineRule="auto"/>
              <w:jc w:val="left"/>
              <w:rPr>
                <w:rFonts w:hint="default" w:eastAsia="宋体" w:cs="Times New Roman"/>
                <w:highlight w:val="none"/>
                <w:lang w:val="en-US" w:eastAsia="zh-CN"/>
              </w:rPr>
            </w:pPr>
            <w:r>
              <w:rPr>
                <w:rFonts w:hint="eastAsia" w:eastAsia="宋体" w:cs="Times New Roman"/>
                <w:highlight w:val="none"/>
                <w:lang w:val="en-US" w:eastAsia="zh-CN"/>
              </w:rPr>
              <w:t>（2）付款条件：甲方在乙方完成</w:t>
            </w:r>
            <w:r>
              <w:rPr>
                <w:rFonts w:hint="eastAsia" w:cs="Times New Roman"/>
                <w:highlight w:val="none"/>
                <w:lang w:val="en-US" w:eastAsia="zh-CN"/>
              </w:rPr>
              <w:t>技术</w:t>
            </w:r>
            <w:r>
              <w:rPr>
                <w:rFonts w:hint="eastAsia" w:eastAsia="宋体" w:cs="Times New Roman"/>
                <w:highlight w:val="none"/>
                <w:lang w:val="en-US" w:eastAsia="zh-CN"/>
              </w:rPr>
              <w:t>服务、出具经甲方验收合格的</w:t>
            </w:r>
            <w:r>
              <w:rPr>
                <w:rFonts w:hint="eastAsia" w:cs="Times New Roman"/>
                <w:highlight w:val="none"/>
                <w:lang w:val="en-US" w:eastAsia="zh-CN"/>
              </w:rPr>
              <w:t>正式</w:t>
            </w:r>
            <w:r>
              <w:rPr>
                <w:rFonts w:hint="eastAsia" w:eastAsia="宋体" w:cs="Times New Roman"/>
                <w:highlight w:val="none"/>
                <w:lang w:val="en-US" w:eastAsia="zh-CN"/>
              </w:rPr>
              <w:t>报告，同时甲方收到乙方提供的</w:t>
            </w:r>
            <w:r>
              <w:rPr>
                <w:rFonts w:hint="eastAsia" w:cs="Times New Roman"/>
                <w:highlight w:val="none"/>
                <w:lang w:val="en-US" w:eastAsia="zh-CN"/>
              </w:rPr>
              <w:t>合同</w:t>
            </w:r>
            <w:r>
              <w:rPr>
                <w:rFonts w:hint="eastAsia" w:eastAsia="宋体" w:cs="Times New Roman"/>
                <w:highlight w:val="none"/>
                <w:lang w:val="en-US" w:eastAsia="zh-CN"/>
              </w:rPr>
              <w:t>等额增值税专用发票后的20个工作日内一次性支付合同全款。</w:t>
            </w:r>
          </w:p>
          <w:p>
            <w:pPr>
              <w:widowControl/>
              <w:spacing w:line="240" w:lineRule="auto"/>
              <w:jc w:val="left"/>
              <w:rPr>
                <w:rFonts w:hint="eastAsia" w:eastAsia="宋体" w:cs="Times New Roman"/>
                <w:highlight w:val="none"/>
                <w:lang w:val="en-US" w:eastAsia="zh-CN"/>
              </w:rPr>
            </w:pPr>
            <w:r>
              <w:rPr>
                <w:rFonts w:hint="eastAsia" w:eastAsia="宋体" w:cs="Times New Roman"/>
                <w:highlight w:val="none"/>
                <w:lang w:val="en-US" w:eastAsia="zh-CN"/>
              </w:rPr>
              <w:t>（3）中选结果以邮件方式通知各比选申请人。</w:t>
            </w:r>
          </w:p>
          <w:p>
            <w:pPr>
              <w:widowControl/>
              <w:spacing w:line="240" w:lineRule="auto"/>
              <w:jc w:val="left"/>
              <w:rPr>
                <w:rFonts w:hint="eastAsia" w:eastAsia="宋体"/>
                <w:lang w:eastAsia="zh-CN"/>
              </w:rPr>
            </w:pPr>
            <w:r>
              <w:rPr>
                <w:rFonts w:hint="eastAsia" w:eastAsia="宋体" w:cs="Times New Roman"/>
                <w:highlight w:val="none"/>
                <w:lang w:val="en-US" w:eastAsia="zh-CN"/>
              </w:rPr>
              <w:t>（4）最高限价：</w:t>
            </w:r>
            <w:r>
              <w:rPr>
                <w:rFonts w:hint="eastAsia" w:cs="Times New Roman"/>
                <w:highlight w:val="none"/>
                <w:lang w:val="en-US" w:eastAsia="zh-CN"/>
              </w:rPr>
              <w:t>8</w:t>
            </w:r>
            <w:r>
              <w:rPr>
                <w:rFonts w:hint="eastAsia" w:eastAsia="宋体" w:cs="Times New Roman"/>
                <w:highlight w:val="none"/>
                <w:lang w:val="en-US" w:eastAsia="zh-CN"/>
              </w:rPr>
              <w:t>万元（人民币</w:t>
            </w:r>
            <w:r>
              <w:rPr>
                <w:rFonts w:hint="eastAsia" w:cs="Times New Roman"/>
                <w:highlight w:val="none"/>
                <w:lang w:val="en-US" w:eastAsia="zh-CN"/>
              </w:rPr>
              <w:t>捌</w:t>
            </w:r>
            <w:r>
              <w:rPr>
                <w:rFonts w:hint="eastAsia" w:eastAsia="宋体" w:cs="Times New Roman"/>
                <w:highlight w:val="none"/>
                <w:lang w:val="en-US" w:eastAsia="zh-CN"/>
              </w:rPr>
              <w:t>万元整）。</w:t>
            </w:r>
          </w:p>
        </w:tc>
      </w:tr>
    </w:tbl>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spacing w:line="360" w:lineRule="auto"/>
        <w:jc w:val="left"/>
        <w:rPr>
          <w:rFonts w:ascii="宋体" w:hAnsi="e?" w:cs="宋体"/>
          <w:b/>
          <w:color w:val="000000"/>
          <w:kern w:val="0"/>
          <w:sz w:val="28"/>
          <w:lang w:val="zh-CN"/>
        </w:rPr>
      </w:pPr>
    </w:p>
    <w:p>
      <w:pPr>
        <w:pStyle w:val="2"/>
        <w:tabs>
          <w:tab w:val="left" w:pos="720"/>
        </w:tabs>
        <w:rPr>
          <w:lang w:val="zh-CN"/>
        </w:rPr>
      </w:pPr>
    </w:p>
    <w:p>
      <w:pPr>
        <w:autoSpaceDE/>
        <w:autoSpaceDN/>
        <w:adjustRightInd/>
        <w:snapToGrid/>
        <w:spacing w:line="240" w:lineRule="auto"/>
        <w:rPr>
          <w:rFonts w:hint="default" w:ascii="Times New Roman" w:hAnsi="Times New Roman"/>
          <w:b w:val="0"/>
          <w:sz w:val="21"/>
          <w:szCs w:val="24"/>
          <w:lang w:val="en-US" w:eastAsia="zh-CN"/>
        </w:rPr>
      </w:pPr>
    </w:p>
    <w:p>
      <w:pPr>
        <w:pStyle w:val="2"/>
        <w:rPr>
          <w:rFonts w:hint="default" w:ascii="Times New Roman" w:hAnsi="Times New Roman"/>
          <w:b w:val="0"/>
          <w:sz w:val="21"/>
          <w:szCs w:val="24"/>
          <w:lang w:val="en-US" w:eastAsia="zh-CN"/>
        </w:rPr>
      </w:pPr>
    </w:p>
    <w:p>
      <w:pPr>
        <w:rPr>
          <w:rFonts w:hint="default" w:ascii="Times New Roman" w:hAnsi="Times New Roman"/>
          <w:b w:val="0"/>
          <w:sz w:val="21"/>
          <w:szCs w:val="24"/>
          <w:lang w:val="en-US" w:eastAsia="zh-CN"/>
        </w:rPr>
      </w:pPr>
    </w:p>
    <w:p>
      <w:pPr>
        <w:pStyle w:val="2"/>
        <w:rPr>
          <w:rFonts w:hint="default" w:ascii="Times New Roman" w:hAnsi="Times New Roman"/>
          <w:b w:val="0"/>
          <w:sz w:val="21"/>
          <w:szCs w:val="24"/>
          <w:lang w:val="en-US" w:eastAsia="zh-CN"/>
        </w:rPr>
      </w:pPr>
    </w:p>
    <w:p>
      <w:pPr>
        <w:rPr>
          <w:rFonts w:hint="default" w:ascii="Times New Roman" w:hAnsi="Times New Roman"/>
          <w:b w:val="0"/>
          <w:sz w:val="21"/>
          <w:szCs w:val="24"/>
          <w:lang w:val="en-US" w:eastAsia="zh-CN"/>
        </w:rPr>
      </w:pPr>
    </w:p>
    <w:p>
      <w:pPr>
        <w:pStyle w:val="2"/>
        <w:rPr>
          <w:rFonts w:hint="default" w:ascii="Times New Roman" w:hAnsi="Times New Roman"/>
          <w:b w:val="0"/>
          <w:sz w:val="21"/>
          <w:szCs w:val="24"/>
          <w:lang w:val="en-US" w:eastAsia="zh-CN"/>
        </w:rPr>
      </w:pPr>
    </w:p>
    <w:p>
      <w:pPr>
        <w:rPr>
          <w:rFonts w:hint="default" w:ascii="Times New Roman" w:hAnsi="Times New Roman"/>
          <w:b w:val="0"/>
          <w:sz w:val="21"/>
          <w:szCs w:val="24"/>
          <w:lang w:val="en-US" w:eastAsia="zh-CN"/>
        </w:rPr>
      </w:pPr>
    </w:p>
    <w:p>
      <w:pPr>
        <w:pStyle w:val="2"/>
        <w:rPr>
          <w:rFonts w:hint="default" w:ascii="Times New Roman" w:hAnsi="Times New Roman"/>
          <w:b w:val="0"/>
          <w:sz w:val="21"/>
          <w:szCs w:val="24"/>
          <w:lang w:val="en-US" w:eastAsia="zh-CN"/>
        </w:rPr>
      </w:pPr>
    </w:p>
    <w:p>
      <w:pPr>
        <w:rPr>
          <w:rFonts w:hint="default" w:ascii="Times New Roman" w:hAnsi="Times New Roman"/>
          <w:b w:val="0"/>
          <w:sz w:val="21"/>
          <w:szCs w:val="24"/>
          <w:lang w:val="en-US" w:eastAsia="zh-CN"/>
        </w:rPr>
      </w:pPr>
    </w:p>
    <w:p>
      <w:pPr>
        <w:pStyle w:val="2"/>
        <w:rPr>
          <w:rFonts w:hint="default" w:ascii="Times New Roman" w:hAnsi="Times New Roman"/>
          <w:b w:val="0"/>
          <w:sz w:val="21"/>
          <w:szCs w:val="24"/>
          <w:lang w:val="en-US" w:eastAsia="zh-CN"/>
        </w:rPr>
      </w:pPr>
    </w:p>
    <w:p>
      <w:pPr>
        <w:rPr>
          <w:rFonts w:hint="default" w:ascii="Times New Roman" w:hAnsi="Times New Roman"/>
          <w:b w:val="0"/>
          <w:sz w:val="21"/>
          <w:szCs w:val="24"/>
          <w:lang w:val="en-US" w:eastAsia="zh-CN"/>
        </w:rPr>
      </w:pPr>
    </w:p>
    <w:p>
      <w:pPr>
        <w:pStyle w:val="2"/>
        <w:rPr>
          <w:rFonts w:hint="default"/>
          <w:lang w:val="en-US" w:eastAsia="zh-CN"/>
        </w:rPr>
      </w:pPr>
    </w:p>
    <w:p>
      <w:pPr>
        <w:pStyle w:val="2"/>
        <w:tabs>
          <w:tab w:val="left" w:pos="720"/>
        </w:tabs>
        <w:rPr>
          <w:rFonts w:hint="default"/>
          <w:lang w:val="en-US" w:eastAsia="zh-CN"/>
        </w:rPr>
      </w:pPr>
    </w:p>
    <w:p>
      <w:pPr>
        <w:autoSpaceDE/>
        <w:autoSpaceDN/>
        <w:adjustRightInd/>
        <w:snapToGrid/>
        <w:spacing w:line="240" w:lineRule="auto"/>
        <w:jc w:val="center"/>
        <w:rPr>
          <w:rFonts w:hint="default" w:ascii="Times New Roman" w:hAnsi="Times New Roman"/>
          <w:b w:val="0"/>
          <w:sz w:val="21"/>
          <w:szCs w:val="24"/>
          <w:lang w:val="en-US" w:eastAsia="zh-CN"/>
        </w:rPr>
      </w:pPr>
    </w:p>
    <w:p>
      <w:pPr>
        <w:autoSpaceDE/>
        <w:autoSpaceDN/>
        <w:adjustRightInd/>
        <w:snapToGrid/>
        <w:spacing w:line="240" w:lineRule="auto"/>
        <w:jc w:val="center"/>
        <w:rPr>
          <w:rFonts w:hint="default" w:ascii="Times New Roman" w:hAnsi="Times New Roman" w:eastAsia="宋体"/>
          <w:b w:val="0"/>
          <w:sz w:val="21"/>
          <w:szCs w:val="24"/>
          <w:lang w:eastAsia="zh-CN"/>
        </w:rPr>
      </w:pPr>
      <w:r>
        <w:rPr>
          <w:rFonts w:hint="default" w:ascii="Times New Roman" w:hAnsi="Times New Roman"/>
          <w:b w:val="0"/>
          <w:sz w:val="21"/>
          <w:szCs w:val="24"/>
          <w:lang w:val="en-US" w:eastAsia="zh-CN"/>
        </w:rPr>
        <w:t>（以下为</w:t>
      </w:r>
      <w:r>
        <w:rPr>
          <w:rFonts w:hint="default" w:ascii="Times New Roman" w:hAnsi="Times New Roman"/>
          <w:b w:val="0"/>
          <w:sz w:val="21"/>
          <w:szCs w:val="24"/>
        </w:rPr>
        <w:t>比选申请</w:t>
      </w:r>
      <w:r>
        <w:rPr>
          <w:rFonts w:ascii="Times New Roman" w:hAnsi="Times New Roman"/>
          <w:b w:val="0"/>
          <w:sz w:val="21"/>
          <w:szCs w:val="24"/>
        </w:rPr>
        <w:t>格式文件</w:t>
      </w:r>
      <w:r>
        <w:rPr>
          <w:rFonts w:hint="eastAsia"/>
          <w:b w:val="0"/>
          <w:sz w:val="21"/>
          <w:szCs w:val="24"/>
          <w:lang w:eastAsia="zh-CN"/>
        </w:rPr>
        <w:t>，“</w:t>
      </w:r>
      <w:r>
        <w:rPr>
          <w:rFonts w:hint="eastAsia"/>
          <w:b w:val="0"/>
          <w:sz w:val="21"/>
          <w:szCs w:val="24"/>
          <w:lang w:val="en-US" w:eastAsia="zh-CN"/>
        </w:rPr>
        <w:t>附件”字样可删除</w:t>
      </w:r>
      <w:r>
        <w:rPr>
          <w:rFonts w:hint="default" w:ascii="Times New Roman" w:hAnsi="Times New Roman"/>
          <w:b w:val="0"/>
          <w:sz w:val="21"/>
          <w:szCs w:val="24"/>
          <w:lang w:eastAsia="zh-CN"/>
        </w:rPr>
        <w:t>）</w:t>
      </w:r>
    </w:p>
    <w:p>
      <w:pPr>
        <w:pStyle w:val="3"/>
        <w:tabs>
          <w:tab w:val="left" w:pos="600"/>
        </w:tabs>
        <w:jc w:val="left"/>
        <w:rPr>
          <w:rFonts w:ascii="黑体" w:eastAsia="黑体"/>
          <w:sz w:val="24"/>
          <w:szCs w:val="24"/>
        </w:rPr>
      </w:pPr>
      <w:bookmarkStart w:id="1" w:name="_Toc459216386"/>
      <w:bookmarkStart w:id="2" w:name="_Toc231980687"/>
      <w:bookmarkStart w:id="3" w:name="_Toc410142498"/>
      <w:bookmarkStart w:id="4" w:name="_Toc163612850"/>
      <w:r>
        <w:rPr>
          <w:rFonts w:ascii="黑体" w:eastAsia="黑体"/>
          <w:sz w:val="24"/>
          <w:szCs w:val="24"/>
        </w:rPr>
        <w:t>附件</w:t>
      </w:r>
      <w:r>
        <w:rPr>
          <w:rFonts w:hint="eastAsia" w:ascii="黑体" w:eastAsia="黑体"/>
          <w:sz w:val="24"/>
          <w:szCs w:val="24"/>
        </w:rPr>
        <w:t>1：</w:t>
      </w:r>
    </w:p>
    <w:p>
      <w:pPr>
        <w:jc w:val="center"/>
        <w:rPr>
          <w:rFonts w:hint="eastAsia" w:ascii="宋体" w:hAnsi="宋体" w:eastAsia="宋体" w:cs="Times New Roman"/>
          <w:b/>
          <w:color w:val="000000"/>
          <w:kern w:val="2"/>
          <w:sz w:val="56"/>
          <w:szCs w:val="56"/>
        </w:rPr>
      </w:pPr>
      <w:r>
        <w:rPr>
          <w:rFonts w:hint="eastAsia" w:ascii="宋体" w:hAnsi="宋体" w:eastAsia="宋体" w:cs="Times New Roman"/>
          <w:b/>
          <w:color w:val="000000"/>
          <w:kern w:val="2"/>
          <w:sz w:val="56"/>
          <w:szCs w:val="56"/>
        </w:rPr>
        <w:t>中鹿光伏电站定值保护校核</w:t>
      </w:r>
    </w:p>
    <w:p>
      <w:pPr>
        <w:jc w:val="center"/>
        <w:rPr>
          <w:rFonts w:hint="default" w:ascii="宋体" w:hAnsi="宋体" w:eastAsia="宋体" w:cs="Times New Roman"/>
          <w:b/>
          <w:color w:val="000000"/>
          <w:kern w:val="2"/>
          <w:sz w:val="56"/>
          <w:szCs w:val="56"/>
          <w:lang w:val="en-US"/>
        </w:rPr>
      </w:pPr>
      <w:r>
        <w:rPr>
          <w:rFonts w:hint="eastAsia" w:ascii="宋体" w:hAnsi="宋体" w:eastAsia="宋体" w:cs="Times New Roman"/>
          <w:b/>
          <w:color w:val="000000"/>
          <w:kern w:val="2"/>
          <w:sz w:val="56"/>
          <w:szCs w:val="56"/>
          <w:lang w:val="en-US" w:eastAsia="zh-CN"/>
        </w:rPr>
        <w:t>技术</w:t>
      </w:r>
      <w:r>
        <w:rPr>
          <w:rFonts w:hint="eastAsia" w:ascii="宋体" w:hAnsi="宋体" w:eastAsia="宋体" w:cs="Times New Roman"/>
          <w:b/>
          <w:color w:val="000000"/>
          <w:kern w:val="2"/>
          <w:sz w:val="56"/>
          <w:szCs w:val="56"/>
        </w:rPr>
        <w:t>服务</w:t>
      </w:r>
      <w:r>
        <w:rPr>
          <w:rFonts w:hint="eastAsia" w:ascii="宋体" w:hAnsi="宋体" w:eastAsia="宋体" w:cs="Times New Roman"/>
          <w:b/>
          <w:color w:val="000000"/>
          <w:kern w:val="2"/>
          <w:sz w:val="56"/>
          <w:szCs w:val="56"/>
          <w:lang w:val="en-US" w:eastAsia="zh-CN"/>
        </w:rPr>
        <w:t>项目</w:t>
      </w:r>
    </w:p>
    <w:p>
      <w:pPr>
        <w:jc w:val="center"/>
        <w:rPr>
          <w:rFonts w:hint="eastAsia" w:ascii="黑体" w:hAnsi="宋体" w:eastAsia="黑体" w:cs="Times New Roman"/>
          <w:b w:val="0"/>
          <w:kern w:val="0"/>
          <w:sz w:val="36"/>
          <w:szCs w:val="36"/>
        </w:rPr>
      </w:pPr>
    </w:p>
    <w:p>
      <w:pPr>
        <w:pStyle w:val="12"/>
        <w:widowControl/>
        <w:tabs>
          <w:tab w:val="center" w:pos="4649"/>
          <w:tab w:val="right" w:pos="9299"/>
        </w:tabs>
        <w:adjustRightInd w:val="0"/>
        <w:spacing w:after="200"/>
        <w:jc w:val="center"/>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xml:space="preserve">  文  件</w:t>
      </w:r>
    </w:p>
    <w:p>
      <w:pPr>
        <w:autoSpaceDE w:val="0"/>
        <w:autoSpaceDN w:val="0"/>
        <w:adjustRightInd w:val="0"/>
        <w:snapToGrid w:val="0"/>
        <w:spacing w:line="360" w:lineRule="auto"/>
        <w:rPr>
          <w:rFonts w:ascii="宋体" w:hAnsi="宋体"/>
          <w:color w:val="000000"/>
          <w:sz w:val="16"/>
          <w:szCs w:val="16"/>
        </w:rPr>
      </w:pPr>
    </w:p>
    <w:p>
      <w:pPr>
        <w:autoSpaceDE w:val="0"/>
        <w:autoSpaceDN w:val="0"/>
        <w:adjustRightInd w:val="0"/>
        <w:snapToGrid w:val="0"/>
        <w:spacing w:line="360" w:lineRule="auto"/>
        <w:rPr>
          <w:rFonts w:ascii="宋体" w:hAnsi="宋体"/>
          <w:color w:val="000000"/>
        </w:rPr>
      </w:pPr>
    </w:p>
    <w:p>
      <w:pPr>
        <w:adjustRightInd w:val="0"/>
        <w:snapToGrid w:val="0"/>
        <w:spacing w:line="264" w:lineRule="auto"/>
        <w:ind w:firstLine="630" w:firstLineChars="300"/>
        <w:rPr>
          <w:rFonts w:ascii="宋体" w:hAnsi="宋体"/>
          <w:color w:val="000000"/>
          <w:szCs w:val="21"/>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ascii="宋体" w:hAnsi="宋体"/>
          <w:color w:val="000000"/>
        </w:rPr>
      </w:pPr>
    </w:p>
    <w:p>
      <w:pPr>
        <w:autoSpaceDE w:val="0"/>
        <w:autoSpaceDN w:val="0"/>
        <w:adjustRightInd w:val="0"/>
        <w:snapToGrid w:val="0"/>
        <w:spacing w:line="360" w:lineRule="auto"/>
        <w:rPr>
          <w:rFonts w:hint="eastAsia" w:ascii="宋体" w:hAnsi="宋体"/>
          <w:color w:val="000000"/>
        </w:rPr>
      </w:pPr>
    </w:p>
    <w:p>
      <w:pPr>
        <w:autoSpaceDE w:val="0"/>
        <w:autoSpaceDN w:val="0"/>
        <w:adjustRightInd w:val="0"/>
        <w:snapToGrid w:val="0"/>
        <w:spacing w:line="360" w:lineRule="auto"/>
        <w:rPr>
          <w:rFonts w:hint="eastAsia" w:ascii="宋体" w:hAnsi="宋体"/>
          <w:color w:val="000000"/>
        </w:rPr>
      </w:pPr>
    </w:p>
    <w:p>
      <w:pPr>
        <w:autoSpaceDE w:val="0"/>
        <w:autoSpaceDN w:val="0"/>
        <w:adjustRightInd w:val="0"/>
        <w:snapToGrid w:val="0"/>
        <w:spacing w:line="360" w:lineRule="auto"/>
        <w:rPr>
          <w:rFonts w:ascii="宋体" w:hAnsi="宋体"/>
          <w:color w:val="000000"/>
        </w:rPr>
      </w:pPr>
    </w:p>
    <w:p>
      <w:pPr>
        <w:tabs>
          <w:tab w:val="left" w:pos="6080"/>
          <w:tab w:val="left" w:pos="6640"/>
        </w:tabs>
        <w:autoSpaceDE w:val="0"/>
        <w:autoSpaceDN w:val="0"/>
        <w:adjustRightInd w:val="0"/>
        <w:snapToGrid w:val="0"/>
        <w:spacing w:line="360" w:lineRule="auto"/>
        <w:ind w:firstLine="556" w:firstLineChars="200"/>
        <w:jc w:val="both"/>
        <w:rPr>
          <w:rFonts w:ascii="宋体" w:hAnsi="宋体"/>
          <w:b/>
          <w:color w:val="000000"/>
          <w:w w:val="99"/>
          <w:sz w:val="28"/>
          <w:szCs w:val="28"/>
        </w:rPr>
      </w:pPr>
      <w:r>
        <w:rPr>
          <w:rFonts w:hint="eastAsia" w:ascii="宋体" w:hAnsi="宋体"/>
          <w:b/>
          <w:color w:val="000000"/>
          <w:w w:val="99"/>
          <w:sz w:val="28"/>
          <w:szCs w:val="28"/>
        </w:rPr>
        <w:t>比选申请</w:t>
      </w:r>
      <w:r>
        <w:rPr>
          <w:rFonts w:ascii="宋体" w:hAnsi="宋体"/>
          <w:b/>
          <w:color w:val="000000"/>
          <w:w w:val="99"/>
          <w:sz w:val="28"/>
          <w:szCs w:val="28"/>
        </w:rPr>
        <w:t>人</w:t>
      </w:r>
      <w:r>
        <w:rPr>
          <w:rFonts w:ascii="宋体" w:hAnsi="宋体"/>
          <w:b/>
          <w:color w:val="000000"/>
          <w:spacing w:val="1"/>
          <w:w w:val="99"/>
          <w:sz w:val="28"/>
          <w:szCs w:val="28"/>
        </w:rPr>
        <w:t>：</w:t>
      </w:r>
      <w:r>
        <w:rPr>
          <w:rFonts w:ascii="宋体" w:hAnsi="宋体"/>
          <w:b/>
          <w:color w:val="000000"/>
          <w:w w:val="198"/>
          <w:sz w:val="28"/>
          <w:szCs w:val="28"/>
          <w:u w:val="single"/>
        </w:rPr>
        <w:t xml:space="preserve"> 　 　　</w:t>
      </w:r>
      <w:r>
        <w:rPr>
          <w:rFonts w:ascii="宋体" w:hAnsi="宋体"/>
          <w:b/>
          <w:color w:val="000000"/>
          <w:w w:val="99"/>
          <w:sz w:val="28"/>
          <w:szCs w:val="28"/>
        </w:rPr>
        <w:t>（盖单位公章）</w:t>
      </w:r>
    </w:p>
    <w:p>
      <w:pPr>
        <w:tabs>
          <w:tab w:val="left" w:pos="6080"/>
          <w:tab w:val="left" w:pos="6640"/>
        </w:tabs>
        <w:autoSpaceDE w:val="0"/>
        <w:autoSpaceDN w:val="0"/>
        <w:adjustRightInd w:val="0"/>
        <w:snapToGrid w:val="0"/>
        <w:spacing w:line="360" w:lineRule="auto"/>
        <w:ind w:firstLine="556" w:firstLineChars="200"/>
        <w:jc w:val="both"/>
        <w:rPr>
          <w:rFonts w:ascii="宋体" w:hAnsi="宋体"/>
          <w:b/>
          <w:color w:val="000000"/>
          <w:sz w:val="28"/>
          <w:szCs w:val="28"/>
        </w:rPr>
      </w:pPr>
      <w:r>
        <w:rPr>
          <w:rFonts w:ascii="宋体" w:hAnsi="宋体"/>
          <w:b/>
          <w:color w:val="000000"/>
          <w:w w:val="99"/>
          <w:sz w:val="28"/>
          <w:szCs w:val="28"/>
        </w:rPr>
        <w:t>法定代表人或其委托代理人：</w:t>
      </w:r>
      <w:r>
        <w:rPr>
          <w:rFonts w:ascii="宋体" w:hAnsi="宋体"/>
          <w:b/>
          <w:color w:val="000000"/>
          <w:w w:val="198"/>
          <w:sz w:val="28"/>
          <w:szCs w:val="28"/>
          <w:u w:val="single"/>
        </w:rPr>
        <w:t xml:space="preserve"> 　 　　</w:t>
      </w:r>
      <w:r>
        <w:rPr>
          <w:rFonts w:ascii="宋体" w:hAnsi="宋体"/>
          <w:b/>
          <w:color w:val="000000"/>
          <w:w w:val="99"/>
          <w:sz w:val="28"/>
          <w:szCs w:val="28"/>
        </w:rPr>
        <w:t>（签字</w:t>
      </w:r>
      <w:r>
        <w:rPr>
          <w:rFonts w:hint="eastAsia" w:ascii="宋体" w:hAnsi="宋体"/>
          <w:b/>
          <w:color w:val="000000"/>
          <w:w w:val="99"/>
          <w:sz w:val="28"/>
          <w:szCs w:val="28"/>
        </w:rPr>
        <w:t>或盖章</w:t>
      </w:r>
      <w:r>
        <w:rPr>
          <w:rFonts w:ascii="宋体" w:hAnsi="宋体"/>
          <w:b/>
          <w:color w:val="000000"/>
          <w:w w:val="99"/>
          <w:sz w:val="28"/>
          <w:szCs w:val="28"/>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000000"/>
          <w:w w:val="99"/>
          <w:sz w:val="28"/>
          <w:szCs w:val="28"/>
          <w:u w:val="single"/>
        </w:rPr>
      </w:pPr>
      <w:r>
        <w:rPr>
          <w:rFonts w:ascii="宋体" w:hAnsi="宋体"/>
          <w:b/>
          <w:color w:val="000000"/>
          <w:w w:val="99"/>
          <w:sz w:val="28"/>
          <w:szCs w:val="28"/>
          <w:u w:val="single"/>
        </w:rPr>
        <w:t>年   月   日</w:t>
      </w:r>
    </w:p>
    <w:p>
      <w:pPr>
        <w:tabs>
          <w:tab w:val="left" w:pos="3280"/>
          <w:tab w:val="left" w:pos="4680"/>
          <w:tab w:val="left" w:pos="6080"/>
        </w:tabs>
        <w:autoSpaceDE w:val="0"/>
        <w:autoSpaceDN w:val="0"/>
        <w:adjustRightInd w:val="0"/>
        <w:snapToGrid w:val="0"/>
        <w:spacing w:line="360" w:lineRule="auto"/>
        <w:jc w:val="right"/>
        <w:rPr>
          <w:rFonts w:ascii="宋体" w:hAnsi="宋体"/>
          <w:b/>
          <w:color w:val="000000"/>
          <w:w w:val="99"/>
          <w:sz w:val="28"/>
          <w:szCs w:val="28"/>
          <w:u w:val="single"/>
        </w:rPr>
      </w:pPr>
    </w:p>
    <w:p>
      <w:pPr>
        <w:tabs>
          <w:tab w:val="left" w:pos="3280"/>
          <w:tab w:val="left" w:pos="4680"/>
          <w:tab w:val="left" w:pos="6080"/>
        </w:tabs>
        <w:autoSpaceDE w:val="0"/>
        <w:autoSpaceDN w:val="0"/>
        <w:adjustRightInd w:val="0"/>
        <w:snapToGrid w:val="0"/>
        <w:spacing w:line="360" w:lineRule="auto"/>
        <w:jc w:val="right"/>
        <w:rPr>
          <w:rFonts w:hint="eastAsia" w:ascii="宋体" w:hAnsi="宋体"/>
          <w:b/>
          <w:color w:val="000000"/>
          <w:sz w:val="28"/>
          <w:szCs w:val="28"/>
        </w:rPr>
      </w:pPr>
    </w:p>
    <w:p>
      <w:pPr>
        <w:tabs>
          <w:tab w:val="left" w:pos="0"/>
        </w:tabs>
        <w:adjustRightInd w:val="0"/>
        <w:snapToGrid w:val="0"/>
        <w:spacing w:line="520" w:lineRule="atLeast"/>
        <w:jc w:val="center"/>
        <w:rPr>
          <w:rFonts w:ascii="宋体" w:hAnsi="宋体"/>
          <w:b/>
          <w:color w:val="000000"/>
          <w:sz w:val="32"/>
          <w:szCs w:val="32"/>
        </w:rPr>
      </w:pPr>
    </w:p>
    <w:p>
      <w:pPr>
        <w:pStyle w:val="2"/>
        <w:tabs>
          <w:tab w:val="left" w:pos="720"/>
        </w:tabs>
      </w:pPr>
    </w:p>
    <w:p>
      <w:pPr>
        <w:pStyle w:val="3"/>
        <w:tabs>
          <w:tab w:val="left" w:pos="600"/>
        </w:tabs>
        <w:jc w:val="left"/>
        <w:rPr>
          <w:rFonts w:ascii="黑体" w:eastAsia="黑体"/>
          <w:sz w:val="24"/>
          <w:szCs w:val="24"/>
        </w:rPr>
      </w:pPr>
      <w:r>
        <w:rPr>
          <w:rFonts w:ascii="黑体" w:eastAsia="黑体"/>
          <w:sz w:val="24"/>
          <w:szCs w:val="24"/>
        </w:rPr>
        <w:t>附件2</w:t>
      </w:r>
      <w:r>
        <w:rPr>
          <w:rFonts w:hint="eastAsia" w:ascii="黑体" w:eastAsia="黑体"/>
          <w:sz w:val="24"/>
          <w:szCs w:val="24"/>
        </w:rPr>
        <w:t>：</w:t>
      </w:r>
    </w:p>
    <w:p>
      <w:pPr>
        <w:ind w:left="720"/>
        <w:jc w:val="center"/>
        <w:rPr>
          <w:rFonts w:ascii="宋体" w:hAnsi="宋体"/>
          <w:b/>
          <w:color w:val="000000"/>
          <w:sz w:val="32"/>
          <w:szCs w:val="32"/>
        </w:rPr>
      </w:pPr>
      <w:r>
        <w:rPr>
          <w:rFonts w:hint="eastAsia" w:ascii="宋体" w:hAnsi="宋体"/>
          <w:b/>
          <w:color w:val="000000"/>
          <w:sz w:val="32"/>
          <w:szCs w:val="32"/>
          <w:lang w:val="en-US" w:eastAsia="zh-CN"/>
        </w:rPr>
        <w:t>报价</w:t>
      </w:r>
      <w:r>
        <w:rPr>
          <w:rFonts w:hint="eastAsia" w:ascii="宋体" w:hAnsi="宋体"/>
          <w:b/>
          <w:color w:val="000000"/>
          <w:sz w:val="32"/>
          <w:szCs w:val="32"/>
        </w:rPr>
        <w:t>函</w:t>
      </w:r>
    </w:p>
    <w:p>
      <w:pPr>
        <w:ind w:left="0"/>
        <w:rPr>
          <w:rFonts w:hint="eastAsia" w:ascii="宋体" w:hAnsi="宋体"/>
          <w:b/>
          <w:color w:val="000000"/>
          <w:sz w:val="28"/>
          <w:szCs w:val="28"/>
        </w:rPr>
      </w:pPr>
    </w:p>
    <w:p>
      <w:pPr>
        <w:snapToGrid w:val="0"/>
        <w:spacing w:line="360" w:lineRule="auto"/>
        <w:ind w:firstLine="0" w:firstLineChars="0"/>
        <w:jc w:val="left"/>
        <w:rPr>
          <w:rFonts w:ascii="宋体" w:hAnsi="宋体"/>
          <w:snapToGrid w:val="0"/>
          <w:color w:val="000000"/>
          <w:sz w:val="28"/>
          <w:szCs w:val="28"/>
        </w:rPr>
      </w:pPr>
      <w:r>
        <w:rPr>
          <w:rFonts w:hint="default" w:ascii="宋体" w:hAnsi="宋体" w:eastAsia="宋体" w:cs="Times New Roman"/>
          <w:snapToGrid w:val="0"/>
          <w:color w:val="000000"/>
          <w:sz w:val="28"/>
          <w:szCs w:val="28"/>
          <w:lang w:val="en-US" w:eastAsia="zh-CN"/>
        </w:rPr>
        <w:t>巫溪县兼善光伏发电有限公司</w:t>
      </w:r>
      <w:r>
        <w:rPr>
          <w:rFonts w:hint="eastAsia" w:ascii="宋体" w:hAnsi="宋体" w:eastAsia="宋体" w:cs="Times New Roman"/>
          <w:snapToGrid w:val="0"/>
          <w:color w:val="000000"/>
          <w:sz w:val="28"/>
          <w:szCs w:val="28"/>
          <w:lang w:val="en-US" w:eastAsia="zh-CN"/>
        </w:rPr>
        <w:t>：</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我方</w:t>
      </w:r>
      <w:r>
        <w:rPr>
          <w:rFonts w:hint="default" w:ascii="宋体" w:hAnsi="宋体" w:eastAsia="宋体" w:cs="Times New Roman"/>
          <w:snapToGrid w:val="0"/>
          <w:color w:val="000000"/>
          <w:sz w:val="28"/>
          <w:szCs w:val="28"/>
          <w:u w:val="none"/>
        </w:rPr>
        <w:t>收到中鹿光伏电站</w:t>
      </w:r>
      <w:r>
        <w:rPr>
          <w:rFonts w:hint="eastAsia" w:ascii="Times New Roman" w:hAnsi="Times New Roman" w:eastAsia="宋体" w:cs="Times New Roman"/>
          <w:sz w:val="28"/>
          <w:szCs w:val="28"/>
        </w:rPr>
        <w:t>定值保护校核</w:t>
      </w:r>
      <w:r>
        <w:rPr>
          <w:rFonts w:hint="eastAsia" w:ascii="Times New Roman" w:hAnsi="Times New Roman" w:eastAsia="宋体" w:cs="Times New Roman"/>
          <w:sz w:val="28"/>
          <w:szCs w:val="28"/>
          <w:lang w:val="en-US" w:eastAsia="zh-CN"/>
        </w:rPr>
        <w:t>技术</w:t>
      </w:r>
      <w:r>
        <w:rPr>
          <w:rFonts w:hint="eastAsia" w:ascii="Times New Roman" w:hAnsi="Times New Roman" w:eastAsia="宋体" w:cs="Times New Roman"/>
          <w:sz w:val="28"/>
          <w:szCs w:val="28"/>
        </w:rPr>
        <w:t>服务</w:t>
      </w:r>
      <w:r>
        <w:rPr>
          <w:rFonts w:hint="default" w:ascii="宋体" w:hAnsi="宋体" w:eastAsia="宋体" w:cs="Times New Roman"/>
          <w:snapToGrid w:val="0"/>
          <w:color w:val="000000"/>
          <w:sz w:val="28"/>
          <w:szCs w:val="28"/>
          <w:u w:val="none"/>
        </w:rPr>
        <w:t>项目</w:t>
      </w:r>
      <w:r>
        <w:rPr>
          <w:rFonts w:hint="default" w:ascii="宋体" w:hAnsi="宋体" w:eastAsia="宋体" w:cs="Times New Roman"/>
          <w:snapToGrid w:val="0"/>
          <w:color w:val="000000"/>
          <w:sz w:val="28"/>
          <w:szCs w:val="28"/>
        </w:rPr>
        <w:t>（简称“项目”或“本项目”）的比选文件，经详细研究，决定参加该项目的比选。</w:t>
      </w:r>
    </w:p>
    <w:p>
      <w:pPr>
        <w:numPr>
          <w:ilvl w:val="0"/>
          <w:numId w:val="0"/>
        </w:numPr>
        <w:snapToGrid/>
        <w:spacing w:line="360" w:lineRule="auto"/>
        <w:ind w:left="0" w:leftChars="0" w:firstLine="560" w:firstLineChars="200"/>
        <w:rPr>
          <w:rFonts w:ascii="宋体" w:hAnsi="宋体" w:eastAsia="宋体" w:cs="Times New Roman"/>
          <w:snapToGrid w:val="0"/>
          <w:color w:val="000000"/>
          <w:sz w:val="28"/>
          <w:szCs w:val="28"/>
        </w:rPr>
      </w:pPr>
      <w:r>
        <w:rPr>
          <w:rFonts w:hint="eastAsia" w:ascii="宋体" w:hAnsi="宋体" w:eastAsia="宋体" w:cs="Times New Roman"/>
          <w:snapToGrid w:val="0"/>
          <w:color w:val="000000"/>
          <w:sz w:val="28"/>
          <w:szCs w:val="28"/>
          <w:lang w:val="en-US" w:eastAsia="zh-CN"/>
        </w:rPr>
        <w:t>1、</w:t>
      </w:r>
      <w:r>
        <w:rPr>
          <w:rFonts w:hint="default" w:ascii="宋体" w:hAnsi="宋体" w:eastAsia="宋体" w:cs="Times New Roman"/>
          <w:snapToGrid w:val="0"/>
          <w:color w:val="000000"/>
          <w:sz w:val="28"/>
          <w:szCs w:val="28"/>
        </w:rPr>
        <w:t>愿意按照比选文件中的全部要求，提供符合条件的中鹿光伏电站</w:t>
      </w:r>
      <w:r>
        <w:rPr>
          <w:rFonts w:hint="eastAsia" w:ascii="Times New Roman" w:hAnsi="Times New Roman" w:eastAsia="宋体" w:cs="Times New Roman"/>
          <w:sz w:val="28"/>
          <w:szCs w:val="28"/>
        </w:rPr>
        <w:t>定值保护校核</w:t>
      </w:r>
      <w:r>
        <w:rPr>
          <w:rFonts w:hint="eastAsia" w:ascii="Times New Roman" w:hAnsi="Times New Roman" w:eastAsia="宋体" w:cs="Times New Roman"/>
          <w:sz w:val="28"/>
          <w:szCs w:val="28"/>
          <w:lang w:val="en-US" w:eastAsia="zh-CN"/>
        </w:rPr>
        <w:t>技术</w:t>
      </w:r>
      <w:r>
        <w:rPr>
          <w:rFonts w:hint="eastAsia" w:ascii="Times New Roman" w:hAnsi="Times New Roman" w:eastAsia="宋体" w:cs="Times New Roman"/>
          <w:sz w:val="28"/>
          <w:szCs w:val="28"/>
        </w:rPr>
        <w:t>服务</w:t>
      </w:r>
      <w:r>
        <w:rPr>
          <w:rFonts w:hint="eastAsia" w:ascii="宋体" w:hAnsi="宋体" w:eastAsia="宋体" w:cs="Times New Roman"/>
          <w:snapToGrid w:val="0"/>
          <w:color w:val="000000"/>
          <w:sz w:val="28"/>
          <w:szCs w:val="28"/>
          <w:u w:val="none"/>
          <w:lang w:val="en-US" w:eastAsia="zh-CN"/>
        </w:rPr>
        <w:t>项目</w:t>
      </w:r>
      <w:r>
        <w:rPr>
          <w:rFonts w:hint="default" w:ascii="宋体" w:hAnsi="宋体" w:eastAsia="宋体" w:cs="Times New Roman"/>
          <w:snapToGrid w:val="0"/>
          <w:color w:val="000000"/>
          <w:sz w:val="28"/>
          <w:szCs w:val="28"/>
          <w:lang w:val="en-US" w:eastAsia="zh-CN"/>
        </w:rPr>
        <w:t>所需的</w:t>
      </w:r>
      <w:r>
        <w:rPr>
          <w:rFonts w:hint="default" w:ascii="宋体" w:hAnsi="宋体" w:eastAsia="宋体" w:cs="Times New Roman"/>
          <w:snapToGrid w:val="0"/>
          <w:color w:val="000000"/>
          <w:sz w:val="28"/>
          <w:szCs w:val="28"/>
        </w:rPr>
        <w:t>全部服务，报价为</w:t>
      </w:r>
      <w:r>
        <w:rPr>
          <w:rFonts w:hint="default" w:ascii="宋体" w:hAnsi="宋体" w:eastAsia="宋体" w:cs="Times New Roman"/>
          <w:snapToGrid w:val="0"/>
          <w:color w:val="000000"/>
          <w:sz w:val="28"/>
          <w:szCs w:val="28"/>
          <w:u w:val="single"/>
        </w:rPr>
        <w:t xml:space="preserve">         </w:t>
      </w:r>
      <w:r>
        <w:rPr>
          <w:rFonts w:hint="default" w:ascii="宋体" w:hAnsi="宋体" w:eastAsia="宋体" w:cs="Times New Roman"/>
          <w:snapToGrid w:val="0"/>
          <w:color w:val="000000"/>
          <w:sz w:val="28"/>
          <w:szCs w:val="28"/>
        </w:rPr>
        <w:t>元（含税，人民币大写：</w:t>
      </w:r>
      <w:r>
        <w:rPr>
          <w:rFonts w:hint="default" w:ascii="宋体" w:hAnsi="宋体" w:eastAsia="宋体" w:cs="Times New Roman"/>
          <w:snapToGrid w:val="0"/>
          <w:color w:val="000000"/>
          <w:sz w:val="28"/>
          <w:szCs w:val="28"/>
          <w:u w:val="single"/>
        </w:rPr>
        <w:t xml:space="preserve">          </w:t>
      </w:r>
      <w:r>
        <w:rPr>
          <w:rFonts w:hint="default" w:ascii="宋体" w:hAnsi="宋体" w:eastAsia="宋体" w:cs="Times New Roman"/>
          <w:snapToGrid w:val="0"/>
          <w:color w:val="000000"/>
          <w:sz w:val="28"/>
          <w:szCs w:val="28"/>
        </w:rPr>
        <w:t>）。</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2、我方现提交的响应文件为：正本</w:t>
      </w:r>
      <w:r>
        <w:rPr>
          <w:rFonts w:hint="eastAsia" w:ascii="宋体" w:hAnsi="宋体" w:eastAsia="宋体" w:cs="Times New Roman"/>
          <w:snapToGrid w:val="0"/>
          <w:color w:val="000000"/>
          <w:sz w:val="28"/>
          <w:szCs w:val="28"/>
          <w:u w:val="none"/>
          <w:lang w:eastAsia="zh-CN"/>
        </w:rPr>
        <w:t xml:space="preserve"> </w:t>
      </w:r>
      <w:r>
        <w:rPr>
          <w:rFonts w:hint="eastAsia" w:ascii="宋体" w:hAnsi="宋体" w:eastAsia="宋体" w:cs="Times New Roman"/>
          <w:snapToGrid w:val="0"/>
          <w:color w:val="000000"/>
          <w:sz w:val="28"/>
          <w:szCs w:val="28"/>
          <w:u w:val="none"/>
          <w:lang w:val="en-US" w:eastAsia="zh-CN"/>
        </w:rPr>
        <w:t xml:space="preserve"> </w:t>
      </w:r>
      <w:r>
        <w:rPr>
          <w:rFonts w:hint="default" w:ascii="宋体" w:hAnsi="宋体" w:eastAsia="宋体" w:cs="Times New Roman"/>
          <w:snapToGrid w:val="0"/>
          <w:color w:val="000000"/>
          <w:sz w:val="28"/>
          <w:szCs w:val="28"/>
        </w:rPr>
        <w:t>份</w:t>
      </w:r>
      <w:r>
        <w:rPr>
          <w:rFonts w:hint="eastAsia" w:ascii="宋体" w:hAnsi="宋体" w:eastAsia="宋体" w:cs="Times New Roman"/>
          <w:snapToGrid w:val="0"/>
          <w:color w:val="000000"/>
          <w:sz w:val="28"/>
          <w:szCs w:val="28"/>
          <w:lang w:eastAsia="zh-CN"/>
        </w:rPr>
        <w:t>，</w:t>
      </w:r>
      <w:r>
        <w:rPr>
          <w:rFonts w:hint="default" w:ascii="宋体" w:hAnsi="宋体" w:eastAsia="宋体" w:cs="Times New Roman"/>
          <w:snapToGrid w:val="0"/>
          <w:color w:val="000000"/>
          <w:sz w:val="28"/>
          <w:szCs w:val="28"/>
        </w:rPr>
        <w:t>副本</w:t>
      </w:r>
      <w:r>
        <w:rPr>
          <w:rFonts w:hint="eastAsia" w:ascii="宋体" w:hAnsi="宋体" w:eastAsia="宋体" w:cs="Times New Roman"/>
          <w:snapToGrid w:val="0"/>
          <w:color w:val="000000"/>
          <w:sz w:val="28"/>
          <w:szCs w:val="28"/>
          <w:u w:val="none"/>
          <w:lang w:eastAsia="zh-CN"/>
        </w:rPr>
        <w:t xml:space="preserve"> </w:t>
      </w:r>
      <w:r>
        <w:rPr>
          <w:rFonts w:hint="eastAsia" w:ascii="宋体" w:hAnsi="宋体" w:eastAsia="宋体" w:cs="Times New Roman"/>
          <w:snapToGrid w:val="0"/>
          <w:color w:val="000000"/>
          <w:sz w:val="28"/>
          <w:szCs w:val="28"/>
          <w:u w:val="none"/>
          <w:lang w:val="en-US" w:eastAsia="zh-CN"/>
        </w:rPr>
        <w:t xml:space="preserve"> </w:t>
      </w:r>
      <w:r>
        <w:rPr>
          <w:rFonts w:hint="default" w:ascii="宋体" w:hAnsi="宋体" w:eastAsia="宋体" w:cs="Times New Roman"/>
          <w:snapToGrid w:val="0"/>
          <w:color w:val="000000"/>
          <w:sz w:val="28"/>
          <w:szCs w:val="28"/>
        </w:rPr>
        <w:t>份</w:t>
      </w:r>
      <w:r>
        <w:rPr>
          <w:rFonts w:hint="eastAsia" w:ascii="宋体" w:hAnsi="宋体" w:eastAsia="宋体" w:cs="Times New Roman"/>
          <w:snapToGrid w:val="0"/>
          <w:color w:val="000000"/>
          <w:sz w:val="28"/>
          <w:szCs w:val="28"/>
          <w:lang w:eastAsia="zh-CN"/>
        </w:rPr>
        <w:t>，</w:t>
      </w:r>
      <w:r>
        <w:rPr>
          <w:rFonts w:hint="default" w:ascii="宋体" w:hAnsi="宋体" w:eastAsia="宋体" w:cs="Times New Roman"/>
          <w:snapToGrid w:val="0"/>
          <w:color w:val="000000"/>
          <w:sz w:val="28"/>
          <w:szCs w:val="28"/>
        </w:rPr>
        <w:t>电子文档</w:t>
      </w:r>
      <w:r>
        <w:rPr>
          <w:rFonts w:hint="eastAsia" w:ascii="宋体" w:hAnsi="宋体" w:eastAsia="宋体" w:cs="Times New Roman"/>
          <w:snapToGrid w:val="0"/>
          <w:color w:val="000000"/>
          <w:sz w:val="28"/>
          <w:szCs w:val="28"/>
          <w:u w:val="none"/>
          <w:lang w:eastAsia="zh-CN"/>
        </w:rPr>
        <w:t xml:space="preserve"> </w:t>
      </w:r>
      <w:r>
        <w:rPr>
          <w:rFonts w:hint="eastAsia" w:ascii="宋体" w:hAnsi="宋体" w:eastAsia="宋体" w:cs="Times New Roman"/>
          <w:snapToGrid w:val="0"/>
          <w:color w:val="000000"/>
          <w:sz w:val="28"/>
          <w:szCs w:val="28"/>
          <w:u w:val="none"/>
          <w:lang w:val="en-US" w:eastAsia="zh-CN"/>
        </w:rPr>
        <w:t xml:space="preserve"> </w:t>
      </w:r>
      <w:r>
        <w:rPr>
          <w:rFonts w:hint="default" w:ascii="宋体" w:hAnsi="宋体" w:eastAsia="宋体" w:cs="Times New Roman"/>
          <w:snapToGrid w:val="0"/>
          <w:color w:val="000000"/>
          <w:sz w:val="28"/>
          <w:szCs w:val="28"/>
        </w:rPr>
        <w:t>份。</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3、我方承诺：本次报价的有效期为90天。</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4、我方完全理解和接受贵方比选文件的一切规定和要求及评审办法。</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5、在整个采购过程中，我方若有违规行为，接受相关处罚。</w:t>
      </w:r>
    </w:p>
    <w:p>
      <w:pPr>
        <w:snapToGrid/>
        <w:spacing w:line="360" w:lineRule="auto"/>
        <w:ind w:firstLine="560" w:firstLineChars="2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6、我方若中选，将按照比选结果签订合同，并且严格履行合同义务。本函将成为合同不可分割的一部分，与合同具有同等的法律效力。</w:t>
      </w:r>
    </w:p>
    <w:p>
      <w:pPr>
        <w:snapToGrid/>
        <w:spacing w:line="360" w:lineRule="auto"/>
        <w:ind w:firstLine="0"/>
        <w:rPr>
          <w:rFonts w:hint="eastAsia" w:ascii="宋体" w:hAnsi="宋体" w:eastAsia="宋体" w:cs="Times New Roman"/>
          <w:snapToGrid w:val="0"/>
          <w:color w:val="000000"/>
          <w:sz w:val="28"/>
          <w:szCs w:val="28"/>
          <w:lang w:val="en-US" w:eastAsia="zh-CN"/>
        </w:rPr>
      </w:pPr>
      <w:r>
        <w:rPr>
          <w:rFonts w:hint="default" w:ascii="宋体" w:hAnsi="宋体" w:eastAsia="宋体" w:cs="Times New Roman"/>
          <w:snapToGrid w:val="0"/>
          <w:color w:val="000000"/>
          <w:sz w:val="28"/>
          <w:szCs w:val="28"/>
        </w:rPr>
        <w:t xml:space="preserve">                                          </w:t>
      </w:r>
      <w:r>
        <w:rPr>
          <w:rFonts w:hint="eastAsia" w:ascii="宋体" w:hAnsi="宋体" w:eastAsia="宋体" w:cs="Times New Roman"/>
          <w:snapToGrid w:val="0"/>
          <w:color w:val="000000"/>
          <w:sz w:val="28"/>
          <w:szCs w:val="28"/>
          <w:lang w:val="en-US" w:eastAsia="zh-CN"/>
        </w:rPr>
        <w:t xml:space="preserve">   </w:t>
      </w:r>
    </w:p>
    <w:p>
      <w:pPr>
        <w:snapToGrid/>
        <w:spacing w:line="360" w:lineRule="auto"/>
        <w:ind w:firstLine="0"/>
        <w:rPr>
          <w:rFonts w:hint="eastAsia" w:ascii="宋体" w:hAnsi="宋体" w:eastAsia="宋体" w:cs="Times New Roman"/>
          <w:snapToGrid w:val="0"/>
          <w:color w:val="000000"/>
          <w:sz w:val="28"/>
          <w:szCs w:val="28"/>
          <w:lang w:val="en-US" w:eastAsia="zh-CN"/>
        </w:rPr>
      </w:pPr>
    </w:p>
    <w:p>
      <w:pPr>
        <w:snapToGrid/>
        <w:spacing w:line="360" w:lineRule="auto"/>
        <w:ind w:firstLine="6440" w:firstLineChars="2300"/>
        <w:rPr>
          <w:rFonts w:ascii="宋体" w:hAnsi="宋体" w:eastAsia="宋体" w:cs="Times New Roman"/>
          <w:snapToGrid w:val="0"/>
          <w:color w:val="000000"/>
          <w:sz w:val="28"/>
          <w:szCs w:val="28"/>
        </w:rPr>
      </w:pPr>
      <w:r>
        <w:rPr>
          <w:rFonts w:hint="default" w:ascii="宋体" w:hAnsi="宋体" w:eastAsia="宋体" w:cs="Times New Roman"/>
          <w:snapToGrid w:val="0"/>
          <w:color w:val="000000"/>
          <w:sz w:val="28"/>
          <w:szCs w:val="28"/>
        </w:rPr>
        <w:t>比选申请人名称（公章）：</w:t>
      </w:r>
    </w:p>
    <w:p>
      <w:pPr>
        <w:snapToGrid/>
        <w:spacing w:line="360" w:lineRule="auto"/>
        <w:ind w:firstLine="0"/>
        <w:rPr>
          <w:rFonts w:ascii="宋体" w:hAnsi="宋体" w:eastAsia="宋体" w:cs="Times New Roman"/>
          <w:snapToGrid w:val="0"/>
          <w:color w:val="000000"/>
          <w:sz w:val="28"/>
          <w:szCs w:val="28"/>
        </w:rPr>
        <w:sectPr>
          <w:headerReference r:id="rId3" w:type="default"/>
          <w:footerReference r:id="rId4" w:type="even"/>
          <w:pgSz w:w="11907" w:h="16840"/>
          <w:pgMar w:top="1134" w:right="1191" w:bottom="1134" w:left="1304" w:header="851" w:footer="992" w:gutter="0"/>
          <w:pgNumType w:start="1"/>
          <w:cols w:space="720" w:num="1"/>
          <w:docGrid w:linePitch="380" w:charSpace="-5735"/>
        </w:sectPr>
      </w:pPr>
      <w:r>
        <w:rPr>
          <w:rFonts w:hint="default" w:ascii="宋体" w:hAnsi="宋体" w:eastAsia="宋体" w:cs="Times New Roman"/>
          <w:snapToGrid w:val="0"/>
          <w:color w:val="000000"/>
          <w:sz w:val="28"/>
          <w:szCs w:val="28"/>
        </w:rPr>
        <w:t xml:space="preserve">                                             </w:t>
      </w:r>
      <w:r>
        <w:rPr>
          <w:rFonts w:hint="eastAsia" w:ascii="宋体" w:hAnsi="宋体" w:eastAsia="宋体" w:cs="Times New Roman"/>
          <w:snapToGrid w:val="0"/>
          <w:color w:val="000000"/>
          <w:sz w:val="28"/>
          <w:szCs w:val="28"/>
          <w:lang w:val="en-US" w:eastAsia="zh-CN"/>
        </w:rPr>
        <w:t xml:space="preserve"> </w:t>
      </w:r>
      <w:r>
        <w:rPr>
          <w:rFonts w:hint="default" w:ascii="宋体" w:hAnsi="宋体" w:eastAsia="宋体" w:cs="Times New Roman"/>
          <w:snapToGrid w:val="0"/>
          <w:color w:val="000000"/>
          <w:sz w:val="28"/>
          <w:szCs w:val="28"/>
        </w:rPr>
        <w:t>年   月</w:t>
      </w:r>
      <w:r>
        <w:rPr>
          <w:rFonts w:hint="eastAsia" w:ascii="宋体" w:hAnsi="宋体" w:eastAsia="宋体" w:cs="Times New Roman"/>
          <w:snapToGrid w:val="0"/>
          <w:color w:val="000000"/>
          <w:sz w:val="28"/>
          <w:szCs w:val="28"/>
          <w:lang w:val="en-US" w:eastAsia="zh-CN"/>
        </w:rPr>
        <w:t xml:space="preserve">    日</w:t>
      </w:r>
      <w:r>
        <w:rPr>
          <w:rFonts w:hint="default" w:ascii="宋体" w:hAnsi="宋体" w:eastAsia="宋体" w:cs="Times New Roman"/>
          <w:snapToGrid w:val="0"/>
          <w:color w:val="000000"/>
          <w:sz w:val="28"/>
          <w:szCs w:val="28"/>
        </w:rPr>
        <w:t xml:space="preserve">   </w:t>
      </w:r>
    </w:p>
    <w:bookmarkEnd w:id="0"/>
    <w:bookmarkEnd w:id="1"/>
    <w:bookmarkEnd w:id="2"/>
    <w:bookmarkEnd w:id="3"/>
    <w:bookmarkEnd w:id="4"/>
    <w:p>
      <w:pPr>
        <w:widowControl/>
        <w:spacing w:line="240" w:lineRule="auto"/>
        <w:jc w:val="left"/>
        <w:rPr>
          <w:rFonts w:hint="default" w:ascii="黑体" w:hAnsi="Times New Roman" w:eastAsia="黑体" w:cs="Times New Roman"/>
          <w:b w:val="0"/>
          <w:kern w:val="0"/>
          <w:sz w:val="24"/>
          <w:szCs w:val="24"/>
        </w:rPr>
      </w:pPr>
      <w:r>
        <w:rPr>
          <w:rFonts w:hint="default" w:ascii="黑体" w:hAnsi="Times New Roman" w:eastAsia="黑体" w:cs="Times New Roman"/>
          <w:b w:val="0"/>
          <w:kern w:val="0"/>
          <w:sz w:val="24"/>
          <w:szCs w:val="24"/>
        </w:rPr>
        <w:t>附件</w:t>
      </w:r>
      <w:r>
        <w:rPr>
          <w:rFonts w:hint="eastAsia" w:ascii="黑体" w:hAnsi="Times New Roman" w:eastAsia="黑体" w:cs="Times New Roman"/>
          <w:b w:val="0"/>
          <w:kern w:val="0"/>
          <w:sz w:val="24"/>
          <w:szCs w:val="24"/>
          <w:lang w:val="en-US" w:eastAsia="zh-CN"/>
        </w:rPr>
        <w:t>3</w:t>
      </w:r>
      <w:r>
        <w:rPr>
          <w:rFonts w:hint="default" w:ascii="黑体" w:hAnsi="Times New Roman" w:eastAsia="黑体" w:cs="Times New Roman"/>
          <w:b w:val="0"/>
          <w:kern w:val="0"/>
          <w:sz w:val="24"/>
          <w:szCs w:val="24"/>
        </w:rPr>
        <w:t>：</w:t>
      </w:r>
    </w:p>
    <w:p>
      <w:pPr>
        <w:widowControl/>
        <w:spacing w:line="580" w:lineRule="exact"/>
        <w:jc w:val="center"/>
        <w:rPr>
          <w:rFonts w:ascii="Times New Roman" w:hAnsi="Times New Roman" w:eastAsia="方正仿宋_GBK" w:cs="宋体"/>
          <w:sz w:val="28"/>
          <w:szCs w:val="28"/>
        </w:rPr>
      </w:pPr>
      <w:r>
        <w:rPr>
          <w:rFonts w:hint="eastAsia" w:ascii="宋体" w:hAnsi="宋体" w:eastAsia="宋体" w:cs="宋体"/>
          <w:b/>
          <w:sz w:val="32"/>
          <w:szCs w:val="32"/>
        </w:rPr>
        <w:t>基本资格条件承诺函</w:t>
      </w:r>
    </w:p>
    <w:p>
      <w:pPr>
        <w:snapToGrid w:val="0"/>
        <w:spacing w:line="580" w:lineRule="exact"/>
        <w:rPr>
          <w:rFonts w:hint="eastAsia" w:ascii="宋体" w:hAnsi="宋体" w:eastAsia="宋体" w:cs="宋体"/>
          <w:sz w:val="28"/>
          <w:szCs w:val="28"/>
        </w:rPr>
      </w:pPr>
      <w:r>
        <w:rPr>
          <w:rFonts w:hint="eastAsia" w:ascii="宋体" w:hAnsi="宋体" w:eastAsia="宋体" w:cs="宋体"/>
          <w:sz w:val="28"/>
          <w:szCs w:val="28"/>
        </w:rPr>
        <w:t>致巫溪县兼善光伏发电有限公司：</w:t>
      </w:r>
    </w:p>
    <w:p>
      <w:pPr>
        <w:snapToGrid w:val="0"/>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（比选申请人名称）郑重承诺：</w:t>
      </w:r>
    </w:p>
    <w:p>
      <w:pPr>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1.我方具有良好的商业信誉和健全的财务会计制度，具有履行合同所必需的设备和专业技术能力，具有依法缴纳税收和社会保障金的良好记录，参加本项目采购活动前三年内无重大违法活动记录。</w:t>
      </w:r>
    </w:p>
    <w:p>
      <w:pPr>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2.我方未列入在信用中国网站（www.creditchina.gov.cn）“失信被执行人”、“重大税收违法案件当事人名单”中，也未列入中国政府采购网（www.ccgp.gov.cn）“政府采购严重违法失信行为记录名单”中。</w:t>
      </w:r>
    </w:p>
    <w:p>
      <w:pPr>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3.我方在采购项目评审环节结束后，随时接受采购人的检查验证，配合提供相关证明材料，证明符合《中华人民共和国政府采购法》规定的供应商基本资格条件。</w:t>
      </w:r>
    </w:p>
    <w:p>
      <w:pPr>
        <w:snapToGrid w:val="0"/>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我方对以上承诺负全部法律责任。</w:t>
      </w:r>
    </w:p>
    <w:p>
      <w:pPr>
        <w:snapToGrid w:val="0"/>
        <w:spacing w:line="5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特此承诺。</w:t>
      </w:r>
    </w:p>
    <w:p>
      <w:pPr>
        <w:snapToGrid w:val="0"/>
        <w:spacing w:line="580" w:lineRule="exact"/>
        <w:rPr>
          <w:rFonts w:hint="eastAsia" w:ascii="宋体" w:hAnsi="宋体" w:eastAsia="宋体" w:cs="宋体"/>
          <w:sz w:val="28"/>
          <w:szCs w:val="28"/>
        </w:rPr>
      </w:pPr>
      <w:r>
        <w:rPr>
          <w:rFonts w:hint="eastAsia" w:ascii="宋体" w:hAnsi="宋体" w:eastAsia="宋体" w:cs="宋体"/>
          <w:sz w:val="28"/>
          <w:szCs w:val="28"/>
        </w:rPr>
        <w:t xml:space="preserve"> </w:t>
      </w:r>
    </w:p>
    <w:p>
      <w:pPr>
        <w:snapToGrid w:val="0"/>
        <w:spacing w:line="580" w:lineRule="exact"/>
        <w:ind w:right="424" w:firstLine="570"/>
        <w:jc w:val="right"/>
        <w:rPr>
          <w:rFonts w:hint="eastAsia" w:ascii="宋体" w:hAnsi="宋体" w:eastAsia="宋体" w:cs="宋体"/>
          <w:sz w:val="28"/>
          <w:szCs w:val="28"/>
        </w:rPr>
      </w:pPr>
      <w:r>
        <w:rPr>
          <w:rFonts w:hint="eastAsia" w:ascii="宋体" w:hAnsi="宋体" w:eastAsia="宋体" w:cs="宋体"/>
          <w:sz w:val="28"/>
          <w:szCs w:val="28"/>
        </w:rPr>
        <w:t>（比选申请人公章）</w:t>
      </w:r>
    </w:p>
    <w:p>
      <w:pPr>
        <w:spacing w:line="580" w:lineRule="exact"/>
        <w:ind w:firstLine="480"/>
        <w:jc w:val="right"/>
        <w:rPr>
          <w:rFonts w:hint="eastAsia" w:ascii="宋体" w:hAnsi="宋体" w:eastAsia="宋体" w:cs="宋体"/>
          <w:sz w:val="28"/>
          <w:szCs w:val="28"/>
        </w:rPr>
      </w:pPr>
    </w:p>
    <w:p>
      <w:pPr>
        <w:jc w:val="right"/>
        <w:rPr>
          <w:rFonts w:hint="eastAsia"/>
        </w:rPr>
      </w:pPr>
      <w:r>
        <w:rPr>
          <w:rFonts w:hint="eastAsia" w:ascii="宋体" w:hAnsi="宋体" w:eastAsia="宋体" w:cs="宋体"/>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e?">
    <w:altName w:val="Times New Roman"/>
    <w:panose1 w:val="00000000000000000000"/>
    <w:charset w:val="00"/>
    <w:family w:val="auto"/>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2"/>
      </w:pBdr>
      <w:jc w:val="both"/>
    </w:pPr>
  </w:p>
  <w:p>
    <w:pPr>
      <w:pStyle w:val="6"/>
      <w:pBdr>
        <w:bottom w:val="single" w:color="auto" w:sz="6" w:space="2"/>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xZGY3NjI2MzcwMzgyOWQ5ZDRlMzJiNjVjZDg4NjMifQ=="/>
  </w:docVars>
  <w:rsids>
    <w:rsidRoot w:val="784253EE"/>
    <w:rsid w:val="07302A32"/>
    <w:rsid w:val="087B7D1C"/>
    <w:rsid w:val="0A7D7D7B"/>
    <w:rsid w:val="0B3A5C6C"/>
    <w:rsid w:val="0E100F06"/>
    <w:rsid w:val="0EB70F20"/>
    <w:rsid w:val="0FB104C7"/>
    <w:rsid w:val="1DD808B7"/>
    <w:rsid w:val="22CC1448"/>
    <w:rsid w:val="238E494F"/>
    <w:rsid w:val="263052FC"/>
    <w:rsid w:val="2CC7107C"/>
    <w:rsid w:val="2D76092E"/>
    <w:rsid w:val="31CC4FC0"/>
    <w:rsid w:val="34EC4E4D"/>
    <w:rsid w:val="36657792"/>
    <w:rsid w:val="385950D4"/>
    <w:rsid w:val="39A72EC5"/>
    <w:rsid w:val="3A9503B6"/>
    <w:rsid w:val="404A7E6B"/>
    <w:rsid w:val="41F93484"/>
    <w:rsid w:val="42882345"/>
    <w:rsid w:val="432F47B6"/>
    <w:rsid w:val="459349D4"/>
    <w:rsid w:val="46EE732F"/>
    <w:rsid w:val="47AD60CB"/>
    <w:rsid w:val="4A934476"/>
    <w:rsid w:val="4DB017E2"/>
    <w:rsid w:val="4F4E12B3"/>
    <w:rsid w:val="57B65C47"/>
    <w:rsid w:val="5A611AAE"/>
    <w:rsid w:val="5BF94355"/>
    <w:rsid w:val="5C2D3FFE"/>
    <w:rsid w:val="5C7B2FBB"/>
    <w:rsid w:val="5CEC5C67"/>
    <w:rsid w:val="61575FC7"/>
    <w:rsid w:val="66A87FEB"/>
    <w:rsid w:val="68164D17"/>
    <w:rsid w:val="69E5416A"/>
    <w:rsid w:val="6AE6019A"/>
    <w:rsid w:val="6C2B055A"/>
    <w:rsid w:val="701E2184"/>
    <w:rsid w:val="72DA05E4"/>
    <w:rsid w:val="73D94D40"/>
    <w:rsid w:val="7431692A"/>
    <w:rsid w:val="770B0DF2"/>
    <w:rsid w:val="784253EE"/>
    <w:rsid w:val="79D55FA9"/>
    <w:rsid w:val="7B873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4"/>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Normal Indent"/>
    <w:basedOn w:val="1"/>
    <w:next w:val="1"/>
    <w:semiHidden/>
    <w:qFormat/>
    <w:uiPriority w:val="0"/>
    <w:pPr>
      <w:ind w:firstLine="4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rPr>
      <w:rFonts w:cs="Times New Roman"/>
    </w:rPr>
  </w:style>
  <w:style w:type="paragraph" w:customStyle="1" w:styleId="10">
    <w:name w:val="无间隔1"/>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11">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1939</Words>
  <Characters>2039</Characters>
  <Lines>0</Lines>
  <Paragraphs>0</Paragraphs>
  <TotalTime>0</TotalTime>
  <ScaleCrop>false</ScaleCrop>
  <LinksUpToDate>false</LinksUpToDate>
  <CharactersWithSpaces>2216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2023-06-30T03:50:00Z</dcterms:created>
  <dc:creator>吴江</dc:creator>
  <cp:lastModifiedBy>吴江</cp:lastModifiedBy>
  <dcterms:modified xsi:type="dcterms:W3CDTF">2023-08-07T02:03:03Z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09754DEA29D1405293364D10C0772027_11</vt:lpwstr>
  </property>
</Properties>
</file>