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val="en-US" w:eastAsia="zh-CN"/>
        </w:rPr>
        <w:t>2024年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eastAsia="zh-CN"/>
        </w:rPr>
        <w:t>四联集团人力资源中介服务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eastAsia="zh-CN"/>
        </w:rPr>
        <w:t>（招聘平台）项目询价公示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/>
        <w:jc w:val="center"/>
        <w:textAlignment w:val="auto"/>
        <w:rPr>
          <w:rFonts w:hint="default" w:ascii="方正小标宋_GBK" w:hAnsi="方正小标宋_GBK" w:eastAsia="方正小标宋_GBK" w:cs="方正小标宋_GBK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31"/>
        <w:jc w:val="both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现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对中国四联仪器仪表集团有限公司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single"/>
          <w:lang w:eastAsia="zh-CN"/>
        </w:rPr>
        <w:t>人力资源中介服务（招聘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single"/>
          <w:lang w:val="en-US" w:eastAsia="zh-CN"/>
        </w:rPr>
        <w:t>平台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single"/>
          <w:lang w:eastAsia="zh-CN"/>
        </w:rPr>
        <w:t>）项目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进行询价采购，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询价公告在中国四联仪器仪表集团有限公司（www.chinasilian.com.cn）官网上发布，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内容如下：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firstLine="632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/>
          <w:sz w:val="32"/>
          <w:szCs w:val="32"/>
          <w:lang w:eastAsia="zh-CN"/>
        </w:rPr>
        <w:t>1.项目概况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32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single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1.1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本次比选的项目名称为：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single"/>
          <w:lang w:eastAsia="zh-CN"/>
        </w:rPr>
        <w:t>四联集团人力资源中介服务（招聘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single"/>
          <w:lang w:val="en-US" w:eastAsia="zh-CN"/>
        </w:rPr>
        <w:t>平台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single"/>
          <w:lang w:eastAsia="zh-CN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32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1.2 本项中介服务范围包括但不限于：发布职位、搜索下载人才信息、联系求职者。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32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1.3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计划服务期限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1年：2024年2月1日至2025年1月31日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firstLine="632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/>
          <w:sz w:val="32"/>
          <w:szCs w:val="32"/>
          <w:lang w:eastAsia="zh-CN"/>
        </w:rPr>
        <w:t>2.报价人资格要求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firstLine="632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2.1 一般要求：具有法人资格，具有统一社会信用代码的营业执照，可以分支机构的名义参与。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firstLine="632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2.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信誉要求：不在“信用中国”(www.creditchina.gov.cn)失信惩戒名单上（提供“信用中国”网站查询界面截图）。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firstLine="632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/>
          <w:sz w:val="32"/>
          <w:szCs w:val="32"/>
          <w:lang w:eastAsia="zh-CN"/>
        </w:rPr>
        <w:t>3.响应文件的递交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firstLine="632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3.1 响应文件递交的截止时间：202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年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月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22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日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17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firstLine="632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3.2 响应文件递交的方式：密封邮件寄送。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firstLine="632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3.3 逾期送达的或者未送达指定地点的响应文件，采购人不予受理。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32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/>
          <w:sz w:val="32"/>
          <w:szCs w:val="32"/>
          <w:lang w:eastAsia="zh-CN"/>
        </w:rPr>
        <w:t>4.报价要求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32" w:firstLineChars="200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4.1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本项目只接受固定服务费报价，其他任何形式的报价，响应文件将被否决。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32" w:firstLineChars="200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4.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 xml:space="preserve"> 响应文件有效期90个日历天（自响应文件递交截止之日算起）。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firstLine="632" w:firstLineChars="200"/>
        <w:textAlignment w:val="auto"/>
        <w:rPr>
          <w:rFonts w:hint="eastAsia" w:ascii="方正仿宋_GBK" w:hAnsi="方正仿宋_GBK" w:eastAsia="方正仿宋_GBK" w:cs="方正仿宋_GBK"/>
          <w:b/>
          <w:bCs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 w:val="0"/>
          <w:sz w:val="32"/>
          <w:szCs w:val="32"/>
          <w:lang w:eastAsia="zh-CN"/>
        </w:rPr>
        <w:t>5.联系方式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firstLine="632" w:firstLineChars="200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采购人：中国四联仪器仪表集团有限公司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firstLine="632" w:firstLineChars="200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联系人：王女士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firstLine="632" w:firstLineChars="200"/>
        <w:textAlignment w:val="auto"/>
        <w:rPr>
          <w:rFonts w:hint="default" w:ascii="方正仿宋_GBK" w:hAnsi="方正仿宋_GBK" w:eastAsia="方正仿宋_GBK" w:cs="方正仿宋_GBK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电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话：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023-68860105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32" w:firstLineChars="200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邮寄地址：重庆市北碚区蔡家岗镇同熙路99号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firstLine="632" w:firstLineChars="200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firstLine="632" w:firstLineChars="200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firstLine="3792" w:firstLineChars="1200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中国四联仪器仪表集团有限公司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firstLine="5056" w:firstLineChars="16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202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年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月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left="0" w:firstLine="4736" w:firstLineChars="1600"/>
        <w:textAlignment w:val="auto"/>
        <w:rPr>
          <w:rFonts w:hint="default" w:ascii="Times New Roman" w:hAnsi="Times New Roman" w:eastAsia="仿宋" w:cs="Times New Roman"/>
          <w:color w:val="000000"/>
          <w:sz w:val="30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left="0" w:firstLine="4736" w:firstLineChars="1600"/>
        <w:textAlignment w:val="auto"/>
        <w:rPr>
          <w:rFonts w:hint="default" w:ascii="Times New Roman" w:hAnsi="Times New Roman" w:eastAsia="仿宋" w:cs="Times New Roman"/>
          <w:color w:val="000000"/>
          <w:sz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left="0" w:firstLine="4736" w:firstLineChars="1600"/>
        <w:textAlignment w:val="auto"/>
        <w:rPr>
          <w:rFonts w:hint="default" w:ascii="Times New Roman" w:hAnsi="Times New Roman" w:eastAsia="仿宋" w:cs="Times New Roman"/>
          <w:color w:val="000000"/>
          <w:sz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left="0" w:firstLine="4736" w:firstLineChars="1600"/>
        <w:textAlignment w:val="auto"/>
        <w:rPr>
          <w:rFonts w:hint="default" w:ascii="Times New Roman" w:hAnsi="Times New Roman" w:eastAsia="仿宋" w:cs="Times New Roman"/>
          <w:color w:val="000000"/>
          <w:sz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left="0" w:firstLine="4736" w:firstLineChars="1600"/>
        <w:textAlignment w:val="auto"/>
        <w:rPr>
          <w:rFonts w:hint="default" w:ascii="Times New Roman" w:hAnsi="Times New Roman" w:eastAsia="仿宋" w:cs="Times New Roman"/>
          <w:color w:val="000000"/>
          <w:sz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default" w:ascii="Times New Roman" w:hAnsi="Times New Roman" w:eastAsia="仿宋" w:cs="Times New Roman"/>
          <w:color w:val="000000"/>
          <w:sz w:val="30"/>
          <w:lang w:eastAsia="zh-CN"/>
        </w:rPr>
      </w:pPr>
    </w:p>
    <w:sectPr>
      <w:footerReference r:id="rId3" w:type="default"/>
      <w:pgSz w:w="11906" w:h="16838"/>
      <w:pgMar w:top="1587" w:right="1587" w:bottom="1587" w:left="1587" w:header="851" w:footer="992" w:gutter="0"/>
      <w:pgNumType w:fmt="decimal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